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Pr="001E7B2E" w:rsidRDefault="00260772" w:rsidP="003A0D8F">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2F6F9B"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E00B2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F63F13">
              <w:rPr>
                <w:rFonts w:ascii="Arial" w:hAnsi="Arial" w:cs="Arial"/>
                <w:sz w:val="22"/>
                <w:szCs w:val="22"/>
                <w:lang w:val="fr-FR"/>
              </w:rPr>
              <w:t>2</w:t>
            </w:r>
          </w:p>
          <w:p w:rsidR="00260772" w:rsidRPr="005B42D9" w:rsidRDefault="00F63F13"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354A9C" w:rsidRPr="005B42D9" w:rsidRDefault="00354A9C" w:rsidP="00922791">
      <w:pPr>
        <w:tabs>
          <w:tab w:val="left" w:pos="7020"/>
        </w:tabs>
        <w:rPr>
          <w:rFonts w:ascii="Arial" w:hAnsi="Arial" w:cs="Arial"/>
          <w:sz w:val="22"/>
          <w:szCs w:val="22"/>
          <w:lang w:val="fr-FR"/>
        </w:rPr>
      </w:pPr>
    </w:p>
    <w:p w:rsidR="00BC6025" w:rsidRPr="00BC6025" w:rsidRDefault="00BC6025" w:rsidP="00BC6025">
      <w:pPr>
        <w:jc w:val="center"/>
        <w:rPr>
          <w:rFonts w:ascii="Arial" w:hAnsi="Arial" w:cs="Arial"/>
          <w:b/>
          <w:bCs/>
          <w:sz w:val="22"/>
          <w:szCs w:val="22"/>
          <w:lang w:val="fr-FR"/>
        </w:rPr>
      </w:pPr>
      <w:r w:rsidRPr="00BC6025">
        <w:rPr>
          <w:rFonts w:ascii="Arial" w:hAnsi="Arial" w:cs="Arial"/>
          <w:sz w:val="22"/>
          <w:szCs w:val="22"/>
          <w:lang w:val="fr-FR"/>
        </w:rPr>
        <w:t>PROJET DE RÉSOLUTION ET</w:t>
      </w:r>
      <w:r w:rsidRPr="00BC6025">
        <w:rPr>
          <w:rFonts w:ascii="Arial" w:hAnsi="Arial" w:cs="Arial"/>
          <w:b/>
          <w:bCs/>
          <w:sz w:val="22"/>
          <w:szCs w:val="22"/>
          <w:lang w:val="fr-FR"/>
        </w:rPr>
        <w:t xml:space="preserve"> </w:t>
      </w:r>
      <w:r w:rsidR="00BF1084">
        <w:rPr>
          <w:rFonts w:ascii="Arial" w:hAnsi="Arial" w:cs="Arial"/>
          <w:sz w:val="22"/>
          <w:szCs w:val="22"/>
          <w:lang w:val="fr-FR"/>
        </w:rPr>
        <w:t>D</w:t>
      </w:r>
      <w:r w:rsidR="00BF1084" w:rsidRPr="001F1DA4">
        <w:rPr>
          <w:rFonts w:ascii="Arial" w:hAnsi="Arial" w:cs="Arial"/>
          <w:sz w:val="22"/>
          <w:szCs w:val="22"/>
          <w:lang w:val="fr-FR"/>
        </w:rPr>
        <w:t>ÉCISIONS</w:t>
      </w:r>
    </w:p>
    <w:p w:rsidR="00BC6025" w:rsidRPr="00BC6025" w:rsidRDefault="00BC6025" w:rsidP="00BC6025">
      <w:pPr>
        <w:jc w:val="center"/>
        <w:rPr>
          <w:rFonts w:ascii="Arial" w:hAnsi="Arial" w:cs="Arial"/>
          <w:b/>
          <w:bCs/>
          <w:sz w:val="22"/>
          <w:szCs w:val="22"/>
          <w:lang w:val="fr-FR"/>
        </w:rPr>
      </w:pPr>
    </w:p>
    <w:p w:rsidR="00BC6025" w:rsidRPr="00F63F13" w:rsidRDefault="00F63F13" w:rsidP="00F63F13">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fr-FR"/>
        </w:rPr>
      </w:pPr>
      <w:r w:rsidRPr="00F63F13">
        <w:rPr>
          <w:rFonts w:ascii="Arial" w:eastAsia="Arial" w:hAnsi="Arial" w:cs="Arial"/>
          <w:b/>
          <w:bCs/>
          <w:caps/>
          <w:sz w:val="22"/>
          <w:szCs w:val="22"/>
          <w:bdr w:val="nil"/>
          <w:lang w:val="fr-FR"/>
        </w:rPr>
        <w:t>VIANDE D’ANIMAUX SAUVAGES AQUATIQUES</w:t>
      </w:r>
      <w:r w:rsidR="00BC6025" w:rsidRPr="001F1DA4">
        <w:rPr>
          <w:rFonts w:ascii="Arial" w:hAnsi="Arial" w:cs="Arial"/>
          <w:b/>
          <w:bCs/>
          <w:caps/>
          <w:sz w:val="22"/>
          <w:szCs w:val="22"/>
          <w:lang w:val="fr-FR"/>
        </w:rPr>
        <w:cr/>
      </w:r>
    </w:p>
    <w:p w:rsidR="00BC6025" w:rsidRPr="00E00B21" w:rsidRDefault="00BC6025" w:rsidP="00BC6025">
      <w:pPr>
        <w:jc w:val="center"/>
        <w:rPr>
          <w:rFonts w:ascii="Arial" w:hAnsi="Arial" w:cs="Arial"/>
          <w:bCs/>
          <w:caps/>
          <w:sz w:val="22"/>
          <w:szCs w:val="22"/>
          <w:lang w:val="fr-FR"/>
        </w:rPr>
      </w:pPr>
      <w:r w:rsidRPr="00E00B21">
        <w:rPr>
          <w:rFonts w:ascii="Arial" w:hAnsi="Arial" w:cs="Arial"/>
          <w:bCs/>
          <w:caps/>
          <w:sz w:val="22"/>
          <w:szCs w:val="22"/>
          <w:lang w:val="fr-FR"/>
        </w:rPr>
        <w:t>(UNEP/CMS/COP12/</w:t>
      </w:r>
      <w:r w:rsidRPr="00E00B21">
        <w:rPr>
          <w:rFonts w:ascii="Arial" w:hAnsi="Arial" w:cs="Arial"/>
          <w:bCs/>
          <w:sz w:val="22"/>
          <w:szCs w:val="22"/>
          <w:lang w:val="fr-FR"/>
        </w:rPr>
        <w:t>Doc</w:t>
      </w:r>
      <w:r w:rsidR="00F63F13" w:rsidRPr="00E00B21">
        <w:rPr>
          <w:rFonts w:ascii="Arial" w:hAnsi="Arial" w:cs="Arial"/>
          <w:bCs/>
          <w:caps/>
          <w:sz w:val="22"/>
          <w:szCs w:val="22"/>
          <w:lang w:val="fr-FR"/>
        </w:rPr>
        <w:t>.24.2.3</w:t>
      </w:r>
      <w:r w:rsidRPr="00E00B21">
        <w:rPr>
          <w:rFonts w:ascii="Arial" w:hAnsi="Arial" w:cs="Arial"/>
          <w:bCs/>
          <w:caps/>
          <w:sz w:val="22"/>
          <w:szCs w:val="22"/>
          <w:lang w:val="fr-FR"/>
        </w:rPr>
        <w:t xml:space="preserve">) </w:t>
      </w:r>
    </w:p>
    <w:p w:rsidR="003F7C5B" w:rsidRPr="00E00B21" w:rsidRDefault="003F7C5B" w:rsidP="00BC6025">
      <w:pPr>
        <w:jc w:val="center"/>
        <w:rPr>
          <w:rFonts w:ascii="Arial" w:hAnsi="Arial" w:cs="Arial"/>
          <w:bCs/>
          <w:caps/>
          <w:sz w:val="22"/>
          <w:szCs w:val="22"/>
          <w:lang w:val="fr-FR"/>
        </w:rPr>
      </w:pPr>
    </w:p>
    <w:p w:rsidR="003F7C5B" w:rsidRPr="000A5894" w:rsidRDefault="003F7C5B" w:rsidP="003F7C5B">
      <w:pPr>
        <w:jc w:val="center"/>
        <w:rPr>
          <w:rFonts w:ascii="Arial" w:hAnsi="Arial" w:cs="Arial"/>
          <w:bCs/>
          <w:i/>
          <w:iCs/>
          <w:sz w:val="22"/>
          <w:szCs w:val="22"/>
          <w:lang w:val="fr-FR"/>
        </w:rPr>
      </w:pPr>
      <w:bookmarkStart w:id="0" w:name="_Hlk496698239"/>
      <w:r w:rsidRPr="000A5894">
        <w:rPr>
          <w:rFonts w:ascii="Arial" w:hAnsi="Arial" w:cs="Arial"/>
          <w:bCs/>
          <w:i/>
          <w:iCs/>
          <w:sz w:val="22"/>
          <w:szCs w:val="22"/>
          <w:lang w:val="fr-FR"/>
        </w:rPr>
        <w:t>(P</w:t>
      </w:r>
      <w:r w:rsidR="00E00B21">
        <w:rPr>
          <w:rFonts w:ascii="Arial" w:hAnsi="Arial" w:cs="Arial"/>
          <w:bCs/>
          <w:i/>
          <w:iCs/>
          <w:sz w:val="22"/>
          <w:szCs w:val="22"/>
          <w:lang w:val="fr-FR"/>
        </w:rPr>
        <w:t>ré</w:t>
      </w:r>
      <w:r w:rsidR="000A5894" w:rsidRPr="000A5894">
        <w:rPr>
          <w:rFonts w:ascii="Arial" w:hAnsi="Arial" w:cs="Arial"/>
          <w:bCs/>
          <w:i/>
          <w:iCs/>
          <w:sz w:val="22"/>
          <w:szCs w:val="22"/>
          <w:lang w:val="fr-FR"/>
        </w:rPr>
        <w:t>par</w:t>
      </w:r>
      <w:r w:rsidR="000A5894" w:rsidRPr="000A5894">
        <w:rPr>
          <w:rFonts w:ascii="Arial" w:eastAsia="Arial" w:hAnsi="Arial" w:cs="Arial"/>
          <w:color w:val="000000"/>
          <w:sz w:val="22"/>
          <w:szCs w:val="22"/>
          <w:u w:color="000000"/>
          <w:bdr w:val="nil"/>
          <w:lang w:val="fr-FR" w:eastAsia="en-GB"/>
        </w:rPr>
        <w:t>é</w:t>
      </w:r>
      <w:r w:rsidR="00E00B21">
        <w:rPr>
          <w:rFonts w:ascii="Arial" w:eastAsia="Arial" w:hAnsi="Arial" w:cs="Arial"/>
          <w:i/>
          <w:color w:val="000000"/>
          <w:sz w:val="22"/>
          <w:szCs w:val="22"/>
          <w:u w:color="000000"/>
          <w:bdr w:val="nil"/>
          <w:lang w:val="fr-FR" w:eastAsia="en-GB"/>
        </w:rPr>
        <w:t xml:space="preserve"> par le G</w:t>
      </w:r>
      <w:r w:rsidR="000A5894" w:rsidRPr="000A5894">
        <w:rPr>
          <w:rFonts w:ascii="Arial" w:eastAsia="Arial" w:hAnsi="Arial" w:cs="Arial"/>
          <w:i/>
          <w:color w:val="000000"/>
          <w:sz w:val="22"/>
          <w:szCs w:val="22"/>
          <w:u w:color="000000"/>
          <w:bdr w:val="nil"/>
          <w:lang w:val="fr-FR" w:eastAsia="en-GB"/>
        </w:rPr>
        <w:t>roupe de travail aquatique</w:t>
      </w:r>
      <w:r w:rsidRPr="000A5894">
        <w:rPr>
          <w:rFonts w:ascii="Arial" w:hAnsi="Arial" w:cs="Arial"/>
          <w:bCs/>
          <w:i/>
          <w:iCs/>
          <w:sz w:val="22"/>
          <w:szCs w:val="22"/>
          <w:lang w:val="fr-FR"/>
        </w:rPr>
        <w:t>)</w:t>
      </w:r>
    </w:p>
    <w:bookmarkEnd w:id="0"/>
    <w:p w:rsidR="003F7C5B" w:rsidRPr="000A5894" w:rsidRDefault="003F7C5B" w:rsidP="003F7C5B">
      <w:pPr>
        <w:jc w:val="center"/>
        <w:rPr>
          <w:rFonts w:ascii="Arial" w:hAnsi="Arial" w:cs="Arial"/>
          <w:bCs/>
          <w:caps/>
          <w:sz w:val="22"/>
          <w:szCs w:val="22"/>
          <w:lang w:val="fr-FR"/>
        </w:rPr>
      </w:pPr>
    </w:p>
    <w:p w:rsidR="00F63F13" w:rsidRPr="000A5894" w:rsidRDefault="00F63F13" w:rsidP="003F7C5B">
      <w:pPr>
        <w:rPr>
          <w:rFonts w:ascii="Arial" w:hAnsi="Arial" w:cs="Arial"/>
          <w:b/>
          <w:caps/>
          <w:sz w:val="22"/>
          <w:szCs w:val="22"/>
          <w:lang w:val="fr-FR"/>
        </w:rPr>
      </w:pPr>
    </w:p>
    <w:p w:rsidR="003F7C5B" w:rsidRPr="000A5894" w:rsidRDefault="003F7C5B" w:rsidP="00BC6025">
      <w:pPr>
        <w:jc w:val="center"/>
        <w:rPr>
          <w:rFonts w:ascii="Arial" w:hAnsi="Arial" w:cs="Arial"/>
          <w:b/>
          <w:caps/>
          <w:sz w:val="22"/>
          <w:szCs w:val="22"/>
          <w:lang w:val="fr-FR"/>
        </w:rPr>
      </w:pPr>
    </w:p>
    <w:p w:rsidR="00F63F13" w:rsidRPr="00F63F13" w:rsidRDefault="00F63F13" w:rsidP="00F63F13">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r w:rsidRPr="00F63F13">
        <w:rPr>
          <w:rFonts w:ascii="Arial" w:eastAsia="Arial" w:hAnsi="Arial" w:cs="Arial"/>
          <w:caps/>
          <w:sz w:val="22"/>
          <w:szCs w:val="22"/>
          <w:bdr w:val="nil"/>
          <w:lang w:val="fr-FR"/>
        </w:rPr>
        <w:t>PROJET DE RÉSOLUTION</w:t>
      </w:r>
    </w:p>
    <w:p w:rsidR="00F63F13" w:rsidRPr="00F63F13" w:rsidRDefault="00F63F13" w:rsidP="00F63F13">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lang w:val="fr-FR"/>
        </w:rPr>
      </w:pPr>
    </w:p>
    <w:p w:rsidR="00F63F13" w:rsidRPr="00F63F13" w:rsidRDefault="00F63F13" w:rsidP="00F63F13">
      <w:pPr>
        <w:widowControl/>
        <w:jc w:val="both"/>
        <w:rPr>
          <w:rFonts w:ascii="Arial" w:hAnsi="Arial" w:cs="Arial"/>
          <w:i/>
          <w:iCs/>
          <w:sz w:val="22"/>
          <w:szCs w:val="22"/>
          <w:lang w:val="fr-FR"/>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 xml:space="preserve">Consciente </w:t>
      </w:r>
      <w:r w:rsidRPr="00F63F13">
        <w:rPr>
          <w:rFonts w:ascii="Arial" w:eastAsia="Arial" w:hAnsi="Arial" w:cs="Arial"/>
          <w:color w:val="000000"/>
          <w:sz w:val="22"/>
          <w:szCs w:val="22"/>
          <w:u w:color="000000"/>
          <w:bdr w:val="nil"/>
          <w:lang w:val="fr-FR" w:eastAsia="en-GB"/>
        </w:rPr>
        <w:t>que de nombreuses espèces aquatiques migratrices inscrites aux annexes de la CMS, incluant des cétacés, des siréniens, des crocodiles, des tortues et des oiseaux marins, sont affectées par les prélèvements pour la viande d’espèces sauvages dans de nombreuses régions du monde, et que l’augmentation de la demande est avérée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bdr w:val="nil"/>
          <w:lang w:val="fr-FR" w:eastAsia="en-GB"/>
        </w:rPr>
        <w:t>Définissant</w:t>
      </w:r>
      <w:r w:rsidRPr="00F63F13">
        <w:rPr>
          <w:rFonts w:ascii="Arial" w:eastAsia="Arial" w:hAnsi="Arial" w:cs="Arial"/>
          <w:color w:val="000000"/>
          <w:sz w:val="22"/>
          <w:szCs w:val="22"/>
          <w:bdr w:val="nil"/>
          <w:lang w:val="fr-FR" w:eastAsia="en-GB"/>
        </w:rPr>
        <w:t>, aux fins de la présente résolution, la viande d’animaux sauvages aquatiques comme étant les produits issus de la grande faune aquatique (mammifères, tortues marines et crocodiles) utilisés à des fins a</w:t>
      </w:r>
      <w:r w:rsidR="00E00B21">
        <w:rPr>
          <w:rFonts w:ascii="Arial" w:eastAsia="Arial" w:hAnsi="Arial" w:cs="Arial"/>
          <w:color w:val="000000"/>
          <w:sz w:val="22"/>
          <w:szCs w:val="22"/>
          <w:bdr w:val="nil"/>
          <w:lang w:val="fr-FR" w:eastAsia="en-GB"/>
        </w:rPr>
        <w:t>limentaires et non alimentaires</w:t>
      </w:r>
      <w:bookmarkStart w:id="1" w:name="_GoBack"/>
      <w:bookmarkEnd w:id="1"/>
      <w:r w:rsidRPr="00F63F13">
        <w:rPr>
          <w:rFonts w:ascii="Arial" w:eastAsia="Arial" w:hAnsi="Arial" w:cs="Arial"/>
          <w:color w:val="000000"/>
          <w:sz w:val="22"/>
          <w:szCs w:val="22"/>
          <w:bdr w:val="nil"/>
          <w:lang w:val="fr-FR" w:eastAsia="en-GB"/>
        </w:rPr>
        <w:t>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i/>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 xml:space="preserve">Préoccupée </w:t>
      </w:r>
      <w:r w:rsidRPr="00F63F13">
        <w:rPr>
          <w:rFonts w:ascii="Arial" w:eastAsia="Arial" w:hAnsi="Arial" w:cs="Arial"/>
          <w:iCs/>
          <w:color w:val="000000"/>
          <w:sz w:val="22"/>
          <w:szCs w:val="22"/>
          <w:u w:color="000000"/>
          <w:bdr w:val="nil"/>
          <w:lang w:val="fr-FR" w:eastAsia="en-GB"/>
        </w:rPr>
        <w:t>par le fait que</w:t>
      </w:r>
      <w:r w:rsidRPr="00F63F13">
        <w:rPr>
          <w:rFonts w:ascii="Arial" w:eastAsia="Arial" w:hAnsi="Arial" w:cs="Arial"/>
          <w:color w:val="000000"/>
          <w:sz w:val="22"/>
          <w:szCs w:val="22"/>
          <w:u w:color="000000"/>
          <w:bdr w:val="nil"/>
          <w:lang w:val="fr-FR" w:eastAsia="en-GB"/>
        </w:rPr>
        <w:t xml:space="preserve"> les prélèvements pour la viande d’animaux sauvages aquatiques peuvent nuire à la survie immédiate de certaines espèces et peuvent constituer l’une des multiples pressions ayant un impact sur un nombre encore plus important d’espèces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widowControl/>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bdr w:val="nil"/>
          <w:lang w:val="fr-FR" w:eastAsia="en-GB"/>
        </w:rPr>
        <w:t>Reconnaissant</w:t>
      </w:r>
      <w:r w:rsidRPr="00F63F13">
        <w:rPr>
          <w:rFonts w:ascii="Arial" w:eastAsia="Arial" w:hAnsi="Arial" w:cs="Arial"/>
          <w:color w:val="000000"/>
          <w:sz w:val="22"/>
          <w:szCs w:val="22"/>
          <w:bdr w:val="nil"/>
          <w:lang w:val="fr-FR" w:eastAsia="en-GB"/>
        </w:rPr>
        <w:t xml:space="preserve"> que le changement climatique, la rareté d’autres sources de viande et le déplacement des communautés en raison de l’exploitation minière industrielle, de l’exploitation forestière commerciale, des plantations de palmiers à huile et de la pêche hauturière ont repoussé de nombreuses communautés dans des zones marginales, renforçant ainsi leur dépendance à la viande d’animaux sauvages aquatiques ;</w:t>
      </w:r>
    </w:p>
    <w:p w:rsidR="00F63F13" w:rsidRPr="00F63F13" w:rsidRDefault="00F63F13" w:rsidP="00F63F13">
      <w:pPr>
        <w:widowControl/>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 xml:space="preserve">Se félicitant </w:t>
      </w:r>
      <w:r w:rsidRPr="00F63F13">
        <w:rPr>
          <w:rFonts w:ascii="Arial" w:eastAsia="Arial" w:hAnsi="Arial" w:cs="Arial"/>
          <w:iCs/>
          <w:color w:val="000000"/>
          <w:sz w:val="22"/>
          <w:szCs w:val="22"/>
          <w:u w:color="000000"/>
          <w:bdr w:val="nil"/>
          <w:lang w:val="fr-FR" w:eastAsia="en-GB"/>
        </w:rPr>
        <w:t>de</w:t>
      </w:r>
      <w:r w:rsidRPr="00F63F13">
        <w:rPr>
          <w:rFonts w:ascii="Arial" w:eastAsia="Arial" w:hAnsi="Arial" w:cs="Arial"/>
          <w:color w:val="000000"/>
          <w:sz w:val="22"/>
          <w:szCs w:val="22"/>
          <w:u w:color="000000"/>
          <w:bdr w:val="nil"/>
          <w:lang w:val="fr-FR" w:eastAsia="en-GB"/>
        </w:rPr>
        <w:t xml:space="preserve"> l’adoption de la décision XI/25 (2012), de la décision XII/18 (2014) et de la décision XIII/8 (2016) « Utilisation durable de la diversité biologique : viande de brousse et gestion durable des espèces sauvages » par les 11</w:t>
      </w:r>
      <w:r w:rsidRPr="00F63F13">
        <w:rPr>
          <w:rFonts w:ascii="Arial" w:eastAsia="Arial" w:hAnsi="Arial" w:cs="Arial"/>
          <w:color w:val="000000"/>
          <w:sz w:val="22"/>
          <w:szCs w:val="22"/>
          <w:u w:color="000000"/>
          <w:bdr w:val="nil"/>
          <w:vertAlign w:val="superscript"/>
          <w:lang w:val="fr-FR" w:eastAsia="en-GB"/>
        </w:rPr>
        <w:t>ème</w:t>
      </w:r>
      <w:r w:rsidRPr="00F63F13">
        <w:rPr>
          <w:rFonts w:ascii="Arial" w:eastAsia="Arial" w:hAnsi="Arial" w:cs="Arial"/>
          <w:color w:val="000000"/>
          <w:sz w:val="22"/>
          <w:szCs w:val="22"/>
          <w:u w:color="000000"/>
          <w:bdr w:val="nil"/>
          <w:lang w:val="fr-FR" w:eastAsia="en-GB"/>
        </w:rPr>
        <w:t xml:space="preserve">, </w:t>
      </w:r>
      <w:proofErr w:type="gramStart"/>
      <w:r w:rsidRPr="00F63F13">
        <w:rPr>
          <w:rFonts w:ascii="Arial" w:eastAsia="Arial" w:hAnsi="Arial" w:cs="Arial"/>
          <w:color w:val="000000"/>
          <w:sz w:val="22"/>
          <w:szCs w:val="22"/>
          <w:u w:color="000000"/>
          <w:bdr w:val="nil"/>
          <w:lang w:val="fr-FR" w:eastAsia="en-GB"/>
        </w:rPr>
        <w:t>12</w:t>
      </w:r>
      <w:r w:rsidRPr="00F63F13">
        <w:rPr>
          <w:rFonts w:ascii="Arial" w:eastAsia="Arial" w:hAnsi="Arial" w:cs="Arial"/>
          <w:color w:val="000000"/>
          <w:sz w:val="22"/>
          <w:szCs w:val="22"/>
          <w:u w:color="000000"/>
          <w:bdr w:val="nil"/>
          <w:vertAlign w:val="superscript"/>
          <w:lang w:val="fr-FR" w:eastAsia="en-GB"/>
        </w:rPr>
        <w:t>ème</w:t>
      </w:r>
      <w:r w:rsidRPr="00F63F13">
        <w:rPr>
          <w:rFonts w:ascii="Arial" w:eastAsia="Arial" w:hAnsi="Arial" w:cs="Arial"/>
          <w:color w:val="000000"/>
          <w:sz w:val="22"/>
          <w:szCs w:val="22"/>
          <w:u w:color="000000"/>
          <w:bdr w:val="nil"/>
          <w:lang w:val="fr-FR" w:eastAsia="en-GB"/>
        </w:rPr>
        <w:t xml:space="preserve"> et 13</w:t>
      </w:r>
      <w:r w:rsidRPr="00F63F13">
        <w:rPr>
          <w:rFonts w:ascii="Arial" w:eastAsia="Arial" w:hAnsi="Arial" w:cs="Arial"/>
          <w:color w:val="000000"/>
          <w:sz w:val="22"/>
          <w:szCs w:val="22"/>
          <w:u w:color="000000"/>
          <w:bdr w:val="nil"/>
          <w:vertAlign w:val="superscript"/>
          <w:lang w:val="fr-FR" w:eastAsia="en-GB"/>
        </w:rPr>
        <w:t>ème</w:t>
      </w:r>
      <w:r w:rsidRPr="00F63F13">
        <w:rPr>
          <w:rFonts w:ascii="Arial" w:eastAsia="Arial" w:hAnsi="Arial" w:cs="Arial"/>
          <w:color w:val="000000"/>
          <w:sz w:val="22"/>
          <w:szCs w:val="22"/>
          <w:u w:color="000000"/>
          <w:bdr w:val="nil"/>
          <w:lang w:val="fr-FR" w:eastAsia="en-GB"/>
        </w:rPr>
        <w:t> réunions</w:t>
      </w:r>
      <w:proofErr w:type="gramEnd"/>
      <w:r w:rsidRPr="00F63F13">
        <w:rPr>
          <w:rFonts w:ascii="Arial" w:eastAsia="Arial" w:hAnsi="Arial" w:cs="Arial"/>
          <w:color w:val="000000"/>
          <w:sz w:val="22"/>
          <w:szCs w:val="22"/>
          <w:u w:color="000000"/>
          <w:bdr w:val="nil"/>
          <w:lang w:val="fr-FR" w:eastAsia="en-GB"/>
        </w:rPr>
        <w:t xml:space="preserve"> de la Conférence des Parties à la Convention sur la diversité biologique, respectivement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 xml:space="preserve">Se félicitant aussi </w:t>
      </w:r>
      <w:r w:rsidRPr="00F63F13">
        <w:rPr>
          <w:rFonts w:ascii="Arial" w:eastAsia="Arial" w:hAnsi="Arial" w:cs="Arial"/>
          <w:iCs/>
          <w:color w:val="000000"/>
          <w:sz w:val="22"/>
          <w:szCs w:val="22"/>
          <w:u w:color="000000"/>
          <w:bdr w:val="nil"/>
          <w:lang w:val="fr-FR" w:eastAsia="en-GB"/>
        </w:rPr>
        <w:t>de</w:t>
      </w:r>
      <w:r w:rsidRPr="00F63F13">
        <w:rPr>
          <w:rFonts w:ascii="Arial" w:eastAsia="Arial" w:hAnsi="Arial" w:cs="Arial"/>
          <w:color w:val="000000"/>
          <w:sz w:val="22"/>
          <w:szCs w:val="22"/>
          <w:u w:color="000000"/>
          <w:bdr w:val="nil"/>
          <w:lang w:val="fr-FR" w:eastAsia="en-GB"/>
        </w:rPr>
        <w:t xml:space="preserve"> l’établissement du Partenariat de collaboration sur la gestion durable de la faune sauvage (CPW - Collaborative Partnership on </w:t>
      </w:r>
      <w:proofErr w:type="spellStart"/>
      <w:r w:rsidRPr="00F63F13">
        <w:rPr>
          <w:rFonts w:ascii="Arial" w:eastAsia="Arial" w:hAnsi="Arial" w:cs="Arial"/>
          <w:color w:val="000000"/>
          <w:sz w:val="22"/>
          <w:szCs w:val="22"/>
          <w:u w:color="000000"/>
          <w:bdr w:val="nil"/>
          <w:lang w:val="fr-FR" w:eastAsia="en-GB"/>
        </w:rPr>
        <w:t>Sustainable</w:t>
      </w:r>
      <w:proofErr w:type="spellEnd"/>
      <w:r w:rsidRPr="00F63F13">
        <w:rPr>
          <w:rFonts w:ascii="Arial" w:eastAsia="Arial" w:hAnsi="Arial" w:cs="Arial"/>
          <w:color w:val="000000"/>
          <w:sz w:val="22"/>
          <w:szCs w:val="22"/>
          <w:u w:color="000000"/>
          <w:bdr w:val="nil"/>
          <w:lang w:val="fr-FR" w:eastAsia="en-GB"/>
        </w:rPr>
        <w:t xml:space="preserve"> </w:t>
      </w:r>
      <w:proofErr w:type="spellStart"/>
      <w:r w:rsidRPr="00F63F13">
        <w:rPr>
          <w:rFonts w:ascii="Arial" w:eastAsia="Arial" w:hAnsi="Arial" w:cs="Arial"/>
          <w:color w:val="000000"/>
          <w:sz w:val="22"/>
          <w:szCs w:val="22"/>
          <w:u w:color="000000"/>
          <w:bdr w:val="nil"/>
          <w:lang w:val="fr-FR" w:eastAsia="en-GB"/>
        </w:rPr>
        <w:t>Wildlife</w:t>
      </w:r>
      <w:proofErr w:type="spellEnd"/>
      <w:r w:rsidRPr="00F63F13">
        <w:rPr>
          <w:rFonts w:ascii="Arial" w:eastAsia="Arial" w:hAnsi="Arial" w:cs="Arial"/>
          <w:color w:val="000000"/>
          <w:sz w:val="22"/>
          <w:szCs w:val="22"/>
          <w:u w:color="000000"/>
          <w:bdr w:val="nil"/>
          <w:lang w:val="fr-FR" w:eastAsia="en-GB"/>
        </w:rPr>
        <w:t xml:space="preserve"> Management) en 2013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Reconnaissant</w:t>
      </w:r>
      <w:r w:rsidRPr="00F63F13">
        <w:rPr>
          <w:rFonts w:ascii="Arial" w:eastAsia="Arial" w:hAnsi="Arial" w:cs="Arial"/>
          <w:color w:val="000000"/>
          <w:sz w:val="22"/>
          <w:szCs w:val="22"/>
          <w:u w:color="000000"/>
          <w:bdr w:val="nil"/>
          <w:lang w:val="fr-FR" w:eastAsia="en-GB"/>
        </w:rPr>
        <w:t xml:space="preserve"> le travail continu du Sous-comité sur les petits cétacés du Conseil scientifique de la Commission baleinière internationale (CBI) qui a établi des priorités pour mieux comprendre l’ampleur de la chasse des petits cétacés en Asie, en Amérique du Sud et en Afrique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bdr w:val="nil"/>
          <w:lang w:val="fr-FR" w:eastAsia="en-GB"/>
        </w:rPr>
        <w:t>Reconnaissant</w:t>
      </w:r>
      <w:r w:rsidRPr="00F63F13">
        <w:rPr>
          <w:rFonts w:ascii="Arial" w:eastAsia="Arial" w:hAnsi="Arial" w:cs="Arial"/>
          <w:color w:val="000000"/>
          <w:sz w:val="22"/>
          <w:szCs w:val="22"/>
          <w:bdr w:val="nil"/>
          <w:lang w:val="fr-FR" w:eastAsia="en-GB"/>
        </w:rPr>
        <w:t xml:space="preserve"> qu’un état de conservation favorable doit être atteint ou maintenu pour toutes les espèces inscrites aux annexes de la CMS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Reconnaissant en outre</w:t>
      </w:r>
      <w:r w:rsidRPr="00F63F13">
        <w:rPr>
          <w:rFonts w:ascii="Arial" w:eastAsia="Arial" w:hAnsi="Arial" w:cs="Arial"/>
          <w:color w:val="000000"/>
          <w:sz w:val="22"/>
          <w:szCs w:val="22"/>
          <w:u w:color="000000"/>
          <w:bdr w:val="nil"/>
          <w:lang w:val="fr-FR" w:eastAsia="en-GB"/>
        </w:rPr>
        <w:t xml:space="preserve"> que les espèces inscrites à l’Annexe I de la CMS ne peuvent être prélevées que dans des circonstances très particulières, comme décrit à l’Article III 5 c) de la Convention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w:color w:val="000000"/>
          <w:sz w:val="22"/>
          <w:szCs w:val="22"/>
          <w:u w:color="000000"/>
          <w:bdr w:val="nil"/>
          <w:lang w:val="fr-FR" w:eastAsia="en-GB"/>
        </w:rPr>
      </w:pPr>
      <w:r w:rsidRPr="00F63F13">
        <w:rPr>
          <w:rFonts w:ascii="Arial" w:eastAsia="Arial" w:hAnsi="Arial" w:cs="Arial"/>
          <w:i/>
          <w:iCs/>
          <w:color w:val="000000"/>
          <w:sz w:val="22"/>
          <w:szCs w:val="22"/>
          <w:bdr w:val="nil"/>
          <w:lang w:val="fr-FR" w:eastAsia="en-GB"/>
        </w:rPr>
        <w:t>Soulignant</w:t>
      </w:r>
      <w:r w:rsidRPr="00F63F13">
        <w:rPr>
          <w:rFonts w:ascii="Arial" w:eastAsia="Arial" w:hAnsi="Arial" w:cs="Arial"/>
          <w:color w:val="000000"/>
          <w:sz w:val="22"/>
          <w:szCs w:val="22"/>
          <w:bdr w:val="nil"/>
          <w:lang w:val="fr-FR" w:eastAsia="en-GB"/>
        </w:rPr>
        <w:t xml:space="preserve"> que tous les organes de la Convention peuvent soutenir les efforts déployés par les Parties pour assurer la conservation et l’utilisation durable des espèces inscrites aux annexes de la CMS faisant l’objet de prélèvements pour la viande d’animaux sauvages aquatiques, conformément aux dispositions de la Convention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Unicode MS"/>
          <w:i/>
          <w:iCs/>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Unicode MS"/>
          <w:i/>
          <w:iCs/>
          <w:color w:val="000000"/>
          <w:sz w:val="22"/>
          <w:szCs w:val="22"/>
          <w:u w:color="000000"/>
          <w:bdr w:val="nil"/>
          <w:lang w:val="fr-FR" w:eastAsia="en-GB"/>
        </w:rPr>
      </w:pPr>
    </w:p>
    <w:p w:rsidR="00F63F13" w:rsidRPr="00F63F13" w:rsidRDefault="00F63F13" w:rsidP="00F63F13">
      <w:pPr>
        <w:pBdr>
          <w:top w:val="nil"/>
          <w:left w:val="nil"/>
          <w:bottom w:val="nil"/>
          <w:right w:val="nil"/>
          <w:between w:val="nil"/>
          <w:bar w:val="nil"/>
        </w:pBdr>
        <w:autoSpaceDE/>
        <w:autoSpaceDN/>
        <w:adjustRightInd/>
        <w:jc w:val="center"/>
        <w:rPr>
          <w:rFonts w:ascii="Arial" w:eastAsia="Arial Unicode MS" w:hAnsi="Arial" w:cs="Arial Unicode MS"/>
          <w:i/>
          <w:iCs/>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La Conférence des Parties à la</w:t>
      </w:r>
    </w:p>
    <w:p w:rsidR="00F63F13" w:rsidRPr="00F63F13" w:rsidRDefault="00F63F13" w:rsidP="00F63F13">
      <w:pPr>
        <w:pBdr>
          <w:top w:val="nil"/>
          <w:left w:val="nil"/>
          <w:bottom w:val="nil"/>
          <w:right w:val="nil"/>
          <w:between w:val="nil"/>
          <w:bar w:val="nil"/>
        </w:pBdr>
        <w:autoSpaceDE/>
        <w:autoSpaceDN/>
        <w:adjustRightInd/>
        <w:jc w:val="center"/>
        <w:rPr>
          <w:rFonts w:ascii="Arial" w:eastAsia="Arial Unicode MS" w:hAnsi="Arial" w:cs="Arial Unicode MS"/>
          <w:i/>
          <w:iCs/>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 xml:space="preserve">Convention sur la conservation des espèces migratrices appartenant à la faune sauvage </w:t>
      </w:r>
    </w:p>
    <w:p w:rsidR="00F63F13" w:rsidRPr="00F63F13" w:rsidRDefault="00F63F13" w:rsidP="00F63F13">
      <w:p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p>
    <w:p w:rsidR="00F63F13" w:rsidRPr="00F63F13" w:rsidRDefault="00F63F13" w:rsidP="00F63F13">
      <w:pPr>
        <w:widowControl/>
        <w:numPr>
          <w:ilvl w:val="0"/>
          <w:numId w:val="3"/>
        </w:numPr>
        <w:pBdr>
          <w:top w:val="nil"/>
          <w:left w:val="nil"/>
          <w:bottom w:val="nil"/>
          <w:right w:val="nil"/>
          <w:between w:val="nil"/>
          <w:bar w:val="nil"/>
        </w:pBdr>
        <w:autoSpaceDE/>
        <w:autoSpaceDN/>
        <w:adjustRightInd/>
        <w:jc w:val="both"/>
        <w:rPr>
          <w:rFonts w:ascii="Arial" w:eastAsia="Arial Unicode MS" w:hAnsi="Arial" w:cs="Arial Unicode MS"/>
          <w:sz w:val="22"/>
          <w:szCs w:val="22"/>
          <w:u w:color="000000"/>
          <w:bdr w:val="nil"/>
          <w:lang w:val="fr-FR" w:eastAsia="en-GB"/>
        </w:rPr>
      </w:pPr>
      <w:r w:rsidRPr="00F63F13">
        <w:rPr>
          <w:rFonts w:ascii="Arial" w:eastAsia="Arial" w:hAnsi="Arial" w:cs="Arial"/>
          <w:i/>
          <w:iCs/>
          <w:sz w:val="22"/>
          <w:szCs w:val="22"/>
          <w:bdr w:val="nil"/>
          <w:lang w:val="fr-FR" w:eastAsia="en-GB"/>
        </w:rPr>
        <w:t xml:space="preserve">Charge </w:t>
      </w:r>
      <w:r w:rsidRPr="00F63F13">
        <w:rPr>
          <w:rFonts w:ascii="Arial" w:eastAsia="Arial" w:hAnsi="Arial" w:cs="Arial"/>
          <w:sz w:val="22"/>
          <w:szCs w:val="22"/>
          <w:bdr w:val="nil"/>
          <w:lang w:val="fr-FR" w:eastAsia="en-GB"/>
        </w:rPr>
        <w:t>le Conseil scientifique d’établir un groupe de travail thématique sur la viande d’animaux sauvages aquatiques, pour fournir des conseils d’experts aux Parties à la CMS</w:t>
      </w:r>
      <w:r w:rsidR="003F7C5B">
        <w:rPr>
          <w:rFonts w:ascii="Arial" w:eastAsia="Arial" w:hAnsi="Arial" w:cs="Arial"/>
          <w:sz w:val="22"/>
          <w:szCs w:val="22"/>
          <w:bdr w:val="nil"/>
          <w:lang w:val="fr-FR" w:eastAsia="en-GB"/>
        </w:rPr>
        <w:t>, de coopérer avec les organisations pertinentes telles que la Commission Baleinière Internationale,</w:t>
      </w:r>
      <w:r w:rsidRPr="00F63F13">
        <w:rPr>
          <w:rFonts w:ascii="Arial" w:eastAsia="Arial" w:hAnsi="Arial" w:cs="Arial"/>
          <w:sz w:val="22"/>
          <w:szCs w:val="22"/>
          <w:bdr w:val="nil"/>
          <w:lang w:val="fr-FR" w:eastAsia="en-GB"/>
        </w:rPr>
        <w:t xml:space="preserve"> et </w:t>
      </w:r>
      <w:r w:rsidR="003F7C5B">
        <w:rPr>
          <w:rFonts w:ascii="Arial" w:eastAsia="Arial" w:hAnsi="Arial" w:cs="Arial"/>
          <w:sz w:val="22"/>
          <w:szCs w:val="22"/>
          <w:bdr w:val="nil"/>
          <w:lang w:val="fr-FR" w:eastAsia="en-GB"/>
        </w:rPr>
        <w:t xml:space="preserve">de </w:t>
      </w:r>
      <w:r w:rsidRPr="00F63F13">
        <w:rPr>
          <w:rFonts w:ascii="Arial" w:eastAsia="Arial" w:hAnsi="Arial" w:cs="Arial"/>
          <w:sz w:val="22"/>
          <w:szCs w:val="22"/>
          <w:bdr w:val="nil"/>
          <w:lang w:val="fr-FR" w:eastAsia="en-GB"/>
        </w:rPr>
        <w:t>coordonner la participation scientifique et politique aux Mémorandums d’Entente pertinents conclus sous l’égide de la CMS, en consultation avec l’</w:t>
      </w:r>
      <w:r w:rsidRPr="00F63F13">
        <w:rPr>
          <w:rFonts w:ascii="Arial" w:eastAsia="Arial" w:hAnsi="Arial" w:cs="Arial"/>
          <w:sz w:val="22"/>
          <w:szCs w:val="22"/>
          <w:bdr w:val="nil"/>
          <w:shd w:val="clear" w:color="auto" w:fill="FFFFFF"/>
          <w:lang w:val="fr-FR" w:eastAsia="en-GB"/>
        </w:rPr>
        <w:t>Accord sur la conservation des petits cétacés de la mer Baltique, du nord-est de l’Atlantique et des mers d’Irlande et du Nord</w:t>
      </w:r>
      <w:r w:rsidRPr="00F63F13">
        <w:rPr>
          <w:rFonts w:ascii="Arial" w:eastAsia="Arial" w:hAnsi="Arial" w:cs="Arial"/>
          <w:sz w:val="22"/>
          <w:szCs w:val="22"/>
          <w:bdr w:val="nil"/>
          <w:lang w:val="fr-FR" w:eastAsia="en-GB"/>
        </w:rPr>
        <w:t xml:space="preserve"> (ASCOBANS) et l’</w:t>
      </w:r>
      <w:r w:rsidRPr="00F63F13">
        <w:rPr>
          <w:rFonts w:ascii="Arial" w:eastAsia="Arial" w:hAnsi="Arial" w:cs="Arial"/>
          <w:sz w:val="22"/>
          <w:szCs w:val="22"/>
          <w:bdr w:val="nil"/>
          <w:shd w:val="clear" w:color="auto" w:fill="FFFFFF"/>
          <w:lang w:val="fr-FR" w:eastAsia="en-GB"/>
        </w:rPr>
        <w:t>Accord sur la conservation des cétacés de la mer Noire, de la Méditerranée et de la zone Atlantique adjacente</w:t>
      </w:r>
      <w:r w:rsidRPr="00F63F13">
        <w:rPr>
          <w:rFonts w:ascii="Arial" w:eastAsia="Arial" w:hAnsi="Arial" w:cs="Arial"/>
          <w:sz w:val="22"/>
          <w:szCs w:val="22"/>
          <w:bdr w:val="nil"/>
          <w:lang w:val="fr-FR" w:eastAsia="en-GB"/>
        </w:rPr>
        <w:t xml:space="preserve"> (ACCOBAMS), le cas échéant ;</w:t>
      </w:r>
    </w:p>
    <w:p w:rsidR="00F63F13" w:rsidRPr="00F63F13" w:rsidRDefault="00F63F13" w:rsidP="00F63F13">
      <w:pPr>
        <w:widowControl/>
        <w:pBdr>
          <w:top w:val="nil"/>
          <w:left w:val="nil"/>
          <w:bottom w:val="nil"/>
          <w:right w:val="nil"/>
          <w:between w:val="nil"/>
          <w:bar w:val="nil"/>
        </w:pBdr>
        <w:autoSpaceDE/>
        <w:autoSpaceDN/>
        <w:adjustRightInd/>
        <w:ind w:left="360"/>
        <w:jc w:val="both"/>
        <w:rPr>
          <w:rFonts w:ascii="Arial" w:eastAsia="Arial Unicode MS" w:hAnsi="Arial" w:cs="Arial Unicode MS"/>
          <w:color w:val="000000"/>
          <w:sz w:val="22"/>
          <w:szCs w:val="22"/>
          <w:u w:color="000000"/>
          <w:bdr w:val="nil"/>
          <w:lang w:val="fr-FR" w:eastAsia="en-GB"/>
        </w:rPr>
      </w:pPr>
    </w:p>
    <w:p w:rsidR="00F63F13" w:rsidRPr="00F63F13" w:rsidRDefault="00F63F13" w:rsidP="00F63F13">
      <w:pPr>
        <w:widowControl/>
        <w:numPr>
          <w:ilvl w:val="0"/>
          <w:numId w:val="3"/>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Recommande</w:t>
      </w:r>
      <w:r w:rsidRPr="00F63F13">
        <w:rPr>
          <w:rFonts w:ascii="Arial" w:eastAsia="Arial" w:hAnsi="Arial" w:cs="Arial"/>
          <w:color w:val="000000"/>
          <w:sz w:val="22"/>
          <w:szCs w:val="22"/>
          <w:u w:color="000000"/>
          <w:bdr w:val="nil"/>
          <w:lang w:val="fr-FR" w:eastAsia="en-GB"/>
        </w:rPr>
        <w:t xml:space="preserve"> que les Parties, les États non-Parties de l’aire de répartition et les autres parties prenantes, y compris les organisations non gouvernementales, coopèrent, le cas échéant, pour :</w:t>
      </w:r>
    </w:p>
    <w:p w:rsidR="00F63F13" w:rsidRPr="00F63F13" w:rsidRDefault="00F63F13" w:rsidP="00F63F13">
      <w:pPr>
        <w:widowControl/>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p>
    <w:p w:rsidR="00F63F13" w:rsidRPr="00F63F13" w:rsidRDefault="00F63F13" w:rsidP="00F63F13">
      <w:pPr>
        <w:widowControl/>
        <w:numPr>
          <w:ilvl w:val="1"/>
          <w:numId w:val="3"/>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r w:rsidRPr="00F63F13">
        <w:rPr>
          <w:rFonts w:ascii="Arial" w:eastAsia="Arial" w:hAnsi="Arial" w:cs="Arial"/>
          <w:color w:val="000000"/>
          <w:sz w:val="22"/>
          <w:szCs w:val="22"/>
          <w:u w:color="000000"/>
          <w:bdr w:val="nil"/>
          <w:lang w:val="fr-FR" w:eastAsia="en-GB"/>
        </w:rPr>
        <w:t>Accroître la collaboration et le partage d’informations entre les Parties à la CMS afin de mieux comprendre les prélèvements pour la viande d’animaux sauvages aquatiques et d’en assurer le suivi ;</w:t>
      </w:r>
    </w:p>
    <w:p w:rsidR="00F63F13" w:rsidRPr="00F63F13" w:rsidRDefault="00F63F13" w:rsidP="00F63F13">
      <w:pPr>
        <w:widowControl/>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p>
    <w:p w:rsidR="00F63F13" w:rsidRPr="00F63F13" w:rsidRDefault="00F63F13" w:rsidP="00F63F13">
      <w:pPr>
        <w:widowControl/>
        <w:numPr>
          <w:ilvl w:val="1"/>
          <w:numId w:val="3"/>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r w:rsidRPr="00F63F13">
        <w:rPr>
          <w:rFonts w:ascii="Arial" w:eastAsia="Arial" w:hAnsi="Arial" w:cs="Arial"/>
          <w:color w:val="000000"/>
          <w:sz w:val="22"/>
          <w:szCs w:val="22"/>
          <w:u w:color="000000"/>
          <w:bdr w:val="nil"/>
          <w:lang w:val="fr-FR" w:eastAsia="en-GB"/>
        </w:rPr>
        <w:t xml:space="preserve">Accroître la connaissance scientifique et la compréhension des impacts de l’utilisation à des fins de subsistance des espèces inscrites aux annexes de la CMS en tant que viande d’animaux sauvages aquatiques sur la survie et la régénération de ces espèces, dans le contexte de la croissance des populations humaines et des pressions sur les ressources de la faune sauvage et les écosystèmes ; </w:t>
      </w:r>
    </w:p>
    <w:p w:rsidR="00F63F13" w:rsidRPr="00F63F13" w:rsidRDefault="00F63F13" w:rsidP="00F63F13">
      <w:pPr>
        <w:widowControl/>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p>
    <w:p w:rsidR="00F63F13" w:rsidRPr="00F63F13" w:rsidRDefault="00F63F13" w:rsidP="00F63F13">
      <w:pPr>
        <w:widowControl/>
        <w:numPr>
          <w:ilvl w:val="1"/>
          <w:numId w:val="3"/>
        </w:numPr>
        <w:pBdr>
          <w:top w:val="nil"/>
          <w:left w:val="nil"/>
          <w:bottom w:val="nil"/>
          <w:right w:val="nil"/>
          <w:between w:val="nil"/>
          <w:bar w:val="nil"/>
        </w:pBdr>
        <w:autoSpaceDE/>
        <w:autoSpaceDN/>
        <w:adjustRightInd/>
        <w:jc w:val="both"/>
        <w:rPr>
          <w:rFonts w:ascii="Arial" w:eastAsia="Arial Unicode MS" w:hAnsi="Arial" w:cs="Arial Unicode MS"/>
          <w:color w:val="000000"/>
          <w:sz w:val="22"/>
          <w:szCs w:val="22"/>
          <w:u w:color="000000"/>
          <w:bdr w:val="nil"/>
          <w:lang w:val="fr-FR" w:eastAsia="en-GB"/>
        </w:rPr>
      </w:pPr>
      <w:r w:rsidRPr="00F63F13">
        <w:rPr>
          <w:rFonts w:ascii="Arial" w:eastAsia="Arial" w:hAnsi="Arial" w:cs="Arial"/>
          <w:color w:val="000000"/>
          <w:sz w:val="22"/>
          <w:szCs w:val="22"/>
          <w:u w:color="000000"/>
          <w:bdr w:val="nil"/>
          <w:lang w:val="fr-FR" w:eastAsia="en-GB"/>
        </w:rPr>
        <w:t>Fournir un soutien adéquat sur le plan financier, technique et en matière de renforcement des capacités, afin de veiller à ce que les prélèvements pour la viande d’animaux sauvages aquatiques inscrits aux annexes de la CMS à des fins de subsistance soit légaux et durables ;</w:t>
      </w:r>
    </w:p>
    <w:p w:rsidR="00F63F13" w:rsidRPr="00F63F13" w:rsidRDefault="00F63F13" w:rsidP="00F63F13">
      <w:pPr>
        <w:widowControl/>
        <w:pBdr>
          <w:top w:val="nil"/>
          <w:left w:val="nil"/>
          <w:bottom w:val="nil"/>
          <w:right w:val="nil"/>
          <w:between w:val="nil"/>
          <w:bar w:val="nil"/>
        </w:pBdr>
        <w:autoSpaceDE/>
        <w:autoSpaceDN/>
        <w:adjustRightInd/>
        <w:ind w:left="360"/>
        <w:jc w:val="both"/>
        <w:rPr>
          <w:rFonts w:ascii="Arial" w:eastAsia="Arial Unicode MS" w:hAnsi="Arial" w:cs="Arial Unicode MS"/>
          <w:color w:val="000000"/>
          <w:sz w:val="22"/>
          <w:szCs w:val="22"/>
          <w:u w:color="000000"/>
          <w:bdr w:val="nil"/>
          <w:lang w:val="fr-FR" w:eastAsia="en-GB"/>
        </w:rPr>
      </w:pPr>
    </w:p>
    <w:p w:rsidR="00F63F13" w:rsidRPr="00F63F13" w:rsidRDefault="00F63F13" w:rsidP="00F63F13">
      <w:pPr>
        <w:widowControl/>
        <w:numPr>
          <w:ilvl w:val="0"/>
          <w:numId w:val="3"/>
        </w:numPr>
        <w:pBdr>
          <w:top w:val="nil"/>
          <w:left w:val="nil"/>
          <w:bottom w:val="nil"/>
          <w:right w:val="nil"/>
          <w:between w:val="nil"/>
          <w:bar w:val="nil"/>
        </w:pBdr>
        <w:autoSpaceDE/>
        <w:autoSpaceDN/>
        <w:adjustRightInd/>
        <w:jc w:val="both"/>
        <w:rPr>
          <w:rFonts w:ascii="Arial" w:eastAsia="Arial Unicode MS" w:hAnsi="Arial" w:cs="Arial Unicode MS"/>
          <w:bCs/>
          <w:caps/>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Prie instamment</w:t>
      </w:r>
      <w:r w:rsidRPr="00F63F13">
        <w:rPr>
          <w:rFonts w:ascii="Arial" w:eastAsia="Arial" w:hAnsi="Arial" w:cs="Arial"/>
          <w:color w:val="000000"/>
          <w:sz w:val="22"/>
          <w:szCs w:val="22"/>
          <w:u w:color="000000"/>
          <w:bdr w:val="nil"/>
          <w:lang w:val="fr-FR" w:eastAsia="en-GB"/>
        </w:rPr>
        <w:t xml:space="preserve"> les Parties et les organisations intergouvernementales et non gouvernementales concernées de reconnaître le rôle important qu’elles peuvent jouer en fournissant, en particulier aux États Parties de l’aire de répartition, une assistance en matière de renforcement des capacités de gestion de l’impact des prélèvements pour la viande d’animaux sauvages aquatiques, et en traitant les questions connexes de pauvreté, de dégradation des habitats, de croissance de la population humaine et de surexploitation des ressources naturelles ;</w:t>
      </w:r>
    </w:p>
    <w:p w:rsidR="00F63F13" w:rsidRPr="00F63F13" w:rsidRDefault="00F63F13" w:rsidP="00F63F13">
      <w:pPr>
        <w:widowControl/>
        <w:pBdr>
          <w:top w:val="nil"/>
          <w:left w:val="nil"/>
          <w:bottom w:val="nil"/>
          <w:right w:val="nil"/>
          <w:between w:val="nil"/>
          <w:bar w:val="nil"/>
        </w:pBdr>
        <w:autoSpaceDE/>
        <w:autoSpaceDN/>
        <w:adjustRightInd/>
        <w:ind w:left="360"/>
        <w:jc w:val="both"/>
        <w:rPr>
          <w:rFonts w:ascii="Arial" w:eastAsia="Arial Unicode MS" w:hAnsi="Arial" w:cs="Arial Unicode MS"/>
          <w:bCs/>
          <w:caps/>
          <w:color w:val="000000"/>
          <w:sz w:val="22"/>
          <w:szCs w:val="22"/>
          <w:u w:color="000000"/>
          <w:bdr w:val="nil"/>
          <w:lang w:val="fr-FR" w:eastAsia="en-GB"/>
        </w:rPr>
      </w:pPr>
    </w:p>
    <w:p w:rsidR="00F63F13" w:rsidRPr="00F63F13" w:rsidRDefault="00F63F13" w:rsidP="00F63F13">
      <w:pPr>
        <w:widowControl/>
        <w:numPr>
          <w:ilvl w:val="0"/>
          <w:numId w:val="3"/>
        </w:numPr>
        <w:pBdr>
          <w:top w:val="nil"/>
          <w:left w:val="nil"/>
          <w:bottom w:val="nil"/>
          <w:right w:val="nil"/>
          <w:between w:val="nil"/>
          <w:bar w:val="nil"/>
        </w:pBdr>
        <w:autoSpaceDE/>
        <w:autoSpaceDN/>
        <w:adjustRightInd/>
        <w:jc w:val="both"/>
        <w:rPr>
          <w:rFonts w:ascii="Arial" w:eastAsia="Arial Unicode MS" w:hAnsi="Arial" w:cs="Arial Unicode MS"/>
          <w:bCs/>
          <w:caps/>
          <w:color w:val="000000"/>
          <w:sz w:val="22"/>
          <w:szCs w:val="22"/>
          <w:u w:color="000000"/>
          <w:bdr w:val="nil"/>
          <w:lang w:val="fr-FR" w:eastAsia="en-GB"/>
        </w:rPr>
      </w:pPr>
      <w:r w:rsidRPr="00F63F13">
        <w:rPr>
          <w:rFonts w:ascii="Arial" w:eastAsia="Arial" w:hAnsi="Arial" w:cs="Arial"/>
          <w:i/>
          <w:iCs/>
          <w:color w:val="000000"/>
          <w:sz w:val="22"/>
          <w:szCs w:val="22"/>
          <w:u w:color="000000"/>
          <w:bdr w:val="nil"/>
          <w:lang w:val="fr-FR" w:eastAsia="en-GB"/>
        </w:rPr>
        <w:t>Charge</w:t>
      </w:r>
      <w:r w:rsidRPr="00F63F13">
        <w:rPr>
          <w:rFonts w:ascii="Arial" w:eastAsia="Arial" w:hAnsi="Arial" w:cs="Arial"/>
          <w:color w:val="000000"/>
          <w:sz w:val="22"/>
          <w:szCs w:val="22"/>
          <w:u w:color="000000"/>
          <w:bdr w:val="nil"/>
          <w:lang w:val="fr-FR" w:eastAsia="en-GB"/>
        </w:rPr>
        <w:t xml:space="preserve"> le Groupe de travail, sous réserve de la disponibilité des ressources, de faire rapport sur ses conclusions et sur toute proposition de travaux futurs, à travers le Conseil scientifique de la CMS, à chaque session de la Conférence des Parties. </w:t>
      </w:r>
    </w:p>
    <w:p w:rsidR="00F63F13" w:rsidRPr="00F63F13" w:rsidRDefault="00F63F13" w:rsidP="00F63F13">
      <w:pPr>
        <w:widowControl/>
        <w:pBdr>
          <w:top w:val="nil"/>
          <w:left w:val="nil"/>
          <w:bottom w:val="nil"/>
          <w:right w:val="nil"/>
          <w:between w:val="nil"/>
          <w:bar w:val="nil"/>
        </w:pBdr>
        <w:autoSpaceDE/>
        <w:autoSpaceDN/>
        <w:adjustRightInd/>
        <w:jc w:val="both"/>
        <w:rPr>
          <w:rFonts w:ascii="Arial" w:eastAsia="Arial Unicode MS" w:hAnsi="Arial" w:cs="Arial Unicode MS"/>
          <w:i/>
          <w:color w:val="000000"/>
          <w:sz w:val="22"/>
          <w:szCs w:val="22"/>
          <w:u w:color="000000"/>
          <w:bdr w:val="nil"/>
          <w:lang w:val="fr-FR" w:eastAsia="en-GB"/>
        </w:rPr>
      </w:pPr>
    </w:p>
    <w:p w:rsidR="00F63F13" w:rsidRDefault="00F63F13" w:rsidP="003F6700">
      <w:pPr>
        <w:tabs>
          <w:tab w:val="left" w:pos="426"/>
        </w:tabs>
        <w:jc w:val="both"/>
        <w:rPr>
          <w:rFonts w:ascii="Arial" w:hAnsi="Arial" w:cs="Arial"/>
          <w:sz w:val="22"/>
          <w:szCs w:val="22"/>
          <w:lang w:val="fr-FR"/>
        </w:rPr>
      </w:pPr>
    </w:p>
    <w:p w:rsidR="000A5894" w:rsidRDefault="000A5894" w:rsidP="00F63F13">
      <w:pPr>
        <w:widowControl/>
        <w:autoSpaceDE/>
        <w:autoSpaceDN/>
        <w:adjustRightInd/>
        <w:jc w:val="center"/>
        <w:rPr>
          <w:rFonts w:ascii="Arial" w:eastAsia="Arial" w:hAnsi="Arial" w:cs="Arial"/>
          <w:b/>
          <w:bCs/>
          <w:sz w:val="22"/>
          <w:szCs w:val="22"/>
          <w:bdr w:val="nil"/>
          <w:lang w:val="fr-FR"/>
        </w:rPr>
      </w:pPr>
    </w:p>
    <w:p w:rsidR="000A5894" w:rsidRDefault="000A5894" w:rsidP="00F63F13">
      <w:pPr>
        <w:widowControl/>
        <w:autoSpaceDE/>
        <w:autoSpaceDN/>
        <w:adjustRightInd/>
        <w:jc w:val="center"/>
        <w:rPr>
          <w:rFonts w:ascii="Arial" w:eastAsia="Arial" w:hAnsi="Arial" w:cs="Arial"/>
          <w:b/>
          <w:bCs/>
          <w:sz w:val="22"/>
          <w:szCs w:val="22"/>
          <w:bdr w:val="nil"/>
          <w:lang w:val="fr-FR"/>
        </w:rPr>
      </w:pPr>
    </w:p>
    <w:p w:rsidR="00F63F13" w:rsidRPr="000A5894" w:rsidRDefault="00F63F13" w:rsidP="00F63F13">
      <w:pPr>
        <w:widowControl/>
        <w:autoSpaceDE/>
        <w:autoSpaceDN/>
        <w:adjustRightInd/>
        <w:jc w:val="center"/>
        <w:rPr>
          <w:rFonts w:ascii="Arial" w:hAnsi="Arial" w:cs="Arial"/>
          <w:sz w:val="22"/>
          <w:szCs w:val="22"/>
          <w:lang w:val="fr-FR"/>
        </w:rPr>
      </w:pPr>
      <w:r w:rsidRPr="000A5894">
        <w:rPr>
          <w:rFonts w:ascii="Arial" w:eastAsia="Arial" w:hAnsi="Arial" w:cs="Arial"/>
          <w:bCs/>
          <w:sz w:val="22"/>
          <w:szCs w:val="22"/>
          <w:bdr w:val="nil"/>
          <w:lang w:val="fr-FR"/>
        </w:rPr>
        <w:lastRenderedPageBreak/>
        <w:t>PROJETS DE DÉCISIONS</w:t>
      </w:r>
    </w:p>
    <w:p w:rsidR="00F63F13" w:rsidRPr="00F63F13" w:rsidRDefault="00F63F13" w:rsidP="00F63F13">
      <w:pPr>
        <w:widowControl/>
        <w:autoSpaceDE/>
        <w:autoSpaceDN/>
        <w:adjustRightInd/>
        <w:jc w:val="both"/>
        <w:rPr>
          <w:rFonts w:ascii="Arial" w:hAnsi="Arial" w:cs="Arial"/>
          <w:i/>
          <w:iCs/>
          <w:sz w:val="22"/>
          <w:szCs w:val="22"/>
          <w:lang w:val="fr-FR"/>
        </w:rPr>
      </w:pPr>
    </w:p>
    <w:p w:rsidR="00F63F13" w:rsidRPr="00F63F13" w:rsidRDefault="00F63F13" w:rsidP="00F63F13">
      <w:pPr>
        <w:widowControl/>
        <w:autoSpaceDE/>
        <w:autoSpaceDN/>
        <w:adjustRightInd/>
        <w:jc w:val="both"/>
        <w:rPr>
          <w:rFonts w:ascii="Arial" w:hAnsi="Arial" w:cs="Arial"/>
          <w:i/>
          <w:iCs/>
          <w:sz w:val="22"/>
          <w:szCs w:val="22"/>
          <w:lang w:val="fr-FR"/>
        </w:rPr>
      </w:pPr>
    </w:p>
    <w:p w:rsidR="00F63F13" w:rsidRPr="00F63F13" w:rsidRDefault="00F63F13" w:rsidP="00F63F13">
      <w:pPr>
        <w:widowControl/>
        <w:autoSpaceDE/>
        <w:autoSpaceDN/>
        <w:adjustRightInd/>
        <w:jc w:val="both"/>
        <w:rPr>
          <w:rFonts w:ascii="Arial" w:hAnsi="Arial" w:cs="Arial"/>
          <w:b/>
          <w:i/>
          <w:iCs/>
          <w:sz w:val="22"/>
          <w:szCs w:val="22"/>
          <w:lang w:val="fr-FR"/>
        </w:rPr>
      </w:pPr>
      <w:r w:rsidRPr="00F63F13">
        <w:rPr>
          <w:rFonts w:ascii="Arial" w:eastAsia="Arial" w:hAnsi="Arial" w:cs="Arial"/>
          <w:b/>
          <w:bCs/>
          <w:i/>
          <w:iCs/>
          <w:sz w:val="22"/>
          <w:szCs w:val="22"/>
          <w:bdr w:val="nil"/>
          <w:lang w:val="fr-FR"/>
        </w:rPr>
        <w:t>À l’adresse du Secrétariat </w:t>
      </w:r>
    </w:p>
    <w:p w:rsidR="00F63F13" w:rsidRPr="00F63F13" w:rsidRDefault="00F63F13" w:rsidP="00F63F13">
      <w:pPr>
        <w:widowControl/>
        <w:autoSpaceDE/>
        <w:autoSpaceDN/>
        <w:adjustRightInd/>
        <w:jc w:val="both"/>
        <w:rPr>
          <w:rFonts w:ascii="Arial" w:hAnsi="Arial" w:cs="Arial"/>
          <w:i/>
          <w:iCs/>
          <w:sz w:val="22"/>
          <w:szCs w:val="22"/>
          <w:lang w:val="fr-FR"/>
        </w:rPr>
      </w:pPr>
    </w:p>
    <w:p w:rsidR="00F63F13" w:rsidRPr="00F63F13" w:rsidRDefault="00F63F13" w:rsidP="00F63F13">
      <w:pPr>
        <w:ind w:left="720" w:hanging="720"/>
        <w:jc w:val="both"/>
        <w:rPr>
          <w:rFonts w:ascii="Arial" w:hAnsi="Arial" w:cs="Arial"/>
          <w:iCs/>
          <w:sz w:val="22"/>
          <w:szCs w:val="22"/>
          <w:lang w:val="fr-FR"/>
        </w:rPr>
      </w:pPr>
      <w:r w:rsidRPr="00F63F13">
        <w:rPr>
          <w:rFonts w:ascii="Arial" w:hAnsi="Arial" w:cs="Arial"/>
          <w:sz w:val="22"/>
          <w:szCs w:val="22"/>
          <w:bdr w:val="nil"/>
          <w:lang w:val="fr-FR"/>
        </w:rPr>
        <w:t xml:space="preserve">12.AA </w:t>
      </w:r>
      <w:r w:rsidRPr="00F63F13">
        <w:rPr>
          <w:rFonts w:ascii="Arial" w:hAnsi="Arial" w:cs="Arial"/>
          <w:sz w:val="22"/>
          <w:szCs w:val="22"/>
          <w:bdr w:val="nil"/>
          <w:lang w:val="fr-FR"/>
        </w:rPr>
        <w:tab/>
        <w:t xml:space="preserve">Le </w:t>
      </w:r>
      <w:proofErr w:type="gramStart"/>
      <w:r w:rsidRPr="00F63F13">
        <w:rPr>
          <w:rFonts w:ascii="Arial" w:hAnsi="Arial" w:cs="Arial"/>
          <w:sz w:val="22"/>
          <w:szCs w:val="22"/>
          <w:bdr w:val="nil"/>
          <w:lang w:val="fr-FR"/>
        </w:rPr>
        <w:t>Secrétariat </w:t>
      </w:r>
      <w:r w:rsidR="00875970">
        <w:rPr>
          <w:rFonts w:ascii="Arial" w:hAnsi="Arial" w:cs="Arial"/>
          <w:sz w:val="22"/>
          <w:szCs w:val="22"/>
          <w:bdr w:val="nil"/>
          <w:lang w:val="fr-FR"/>
        </w:rPr>
        <w:t xml:space="preserve"> devrait</w:t>
      </w:r>
      <w:proofErr w:type="gramEnd"/>
      <w:r w:rsidRPr="00F63F13">
        <w:rPr>
          <w:rFonts w:ascii="Arial" w:hAnsi="Arial" w:cs="Arial"/>
          <w:sz w:val="22"/>
          <w:szCs w:val="22"/>
          <w:bdr w:val="nil"/>
          <w:lang w:val="fr-FR"/>
        </w:rPr>
        <w:t>:</w:t>
      </w:r>
    </w:p>
    <w:p w:rsidR="00F63F13" w:rsidRPr="00F63F13" w:rsidRDefault="00F63F13" w:rsidP="00F63F13">
      <w:pPr>
        <w:ind w:left="720" w:hanging="720"/>
        <w:jc w:val="both"/>
        <w:rPr>
          <w:rFonts w:ascii="Arial" w:hAnsi="Arial" w:cs="Arial"/>
          <w:iCs/>
          <w:sz w:val="22"/>
          <w:szCs w:val="22"/>
          <w:lang w:val="fr-FR"/>
        </w:rPr>
      </w:pPr>
    </w:p>
    <w:p w:rsidR="00F63F13" w:rsidRPr="00F63F13" w:rsidRDefault="00F63F13" w:rsidP="00F63F13">
      <w:pPr>
        <w:numPr>
          <w:ilvl w:val="0"/>
          <w:numId w:val="4"/>
        </w:numPr>
        <w:jc w:val="both"/>
        <w:rPr>
          <w:rFonts w:ascii="Arial" w:hAnsi="Arial" w:cs="Arial"/>
          <w:iCs/>
          <w:sz w:val="22"/>
          <w:szCs w:val="22"/>
          <w:lang w:val="fr-FR"/>
        </w:rPr>
      </w:pPr>
      <w:r w:rsidRPr="00F63F13">
        <w:rPr>
          <w:rFonts w:ascii="Arial" w:eastAsia="Arial" w:hAnsi="Arial" w:cs="Arial"/>
          <w:color w:val="000000"/>
          <w:sz w:val="22"/>
          <w:szCs w:val="22"/>
          <w:bdr w:val="nil"/>
          <w:lang w:val="fr-FR" w:eastAsia="en-GB"/>
        </w:rPr>
        <w:t>Sous réserve de la disponibilité des ressources, prend contact avec le Partenariat de collaboration sur la gestion durable de la faune sauvage (CPW -</w:t>
      </w:r>
      <w:r w:rsidRPr="00F63F13">
        <w:rPr>
          <w:rFonts w:ascii="Arial" w:eastAsia="Arial" w:hAnsi="Arial" w:cs="Arial"/>
          <w:i/>
          <w:color w:val="000000"/>
          <w:sz w:val="22"/>
          <w:szCs w:val="22"/>
          <w:bdr w:val="nil"/>
          <w:lang w:val="fr-FR" w:eastAsia="en-GB"/>
        </w:rPr>
        <w:t xml:space="preserve"> Collaborative Partnership on </w:t>
      </w:r>
      <w:proofErr w:type="spellStart"/>
      <w:r w:rsidRPr="00F63F13">
        <w:rPr>
          <w:rFonts w:ascii="Arial" w:eastAsia="Arial" w:hAnsi="Arial" w:cs="Arial"/>
          <w:i/>
          <w:color w:val="000000"/>
          <w:sz w:val="22"/>
          <w:szCs w:val="22"/>
          <w:bdr w:val="nil"/>
          <w:lang w:val="fr-FR" w:eastAsia="en-GB"/>
        </w:rPr>
        <w:t>Sustainable</w:t>
      </w:r>
      <w:proofErr w:type="spellEnd"/>
      <w:r w:rsidRPr="00F63F13">
        <w:rPr>
          <w:rFonts w:ascii="Arial" w:eastAsia="Arial" w:hAnsi="Arial" w:cs="Arial"/>
          <w:i/>
          <w:color w:val="000000"/>
          <w:sz w:val="22"/>
          <w:szCs w:val="22"/>
          <w:bdr w:val="nil"/>
          <w:lang w:val="fr-FR" w:eastAsia="en-GB"/>
        </w:rPr>
        <w:t xml:space="preserve"> </w:t>
      </w:r>
      <w:proofErr w:type="spellStart"/>
      <w:r w:rsidRPr="00F63F13">
        <w:rPr>
          <w:rFonts w:ascii="Arial" w:eastAsia="Arial" w:hAnsi="Arial" w:cs="Arial"/>
          <w:i/>
          <w:color w:val="000000"/>
          <w:sz w:val="22"/>
          <w:szCs w:val="22"/>
          <w:bdr w:val="nil"/>
          <w:lang w:val="fr-FR" w:eastAsia="en-GB"/>
        </w:rPr>
        <w:t>Wildlife</w:t>
      </w:r>
      <w:proofErr w:type="spellEnd"/>
      <w:r w:rsidRPr="00F63F13">
        <w:rPr>
          <w:rFonts w:ascii="Arial" w:eastAsia="Arial" w:hAnsi="Arial" w:cs="Arial"/>
          <w:i/>
          <w:color w:val="000000"/>
          <w:sz w:val="22"/>
          <w:szCs w:val="22"/>
          <w:bdr w:val="nil"/>
          <w:lang w:val="fr-FR" w:eastAsia="en-GB"/>
        </w:rPr>
        <w:t xml:space="preserve"> Management</w:t>
      </w:r>
      <w:r w:rsidRPr="00F63F13">
        <w:rPr>
          <w:rFonts w:ascii="Arial" w:eastAsia="Arial" w:hAnsi="Arial" w:cs="Arial"/>
          <w:color w:val="000000"/>
          <w:sz w:val="22"/>
          <w:szCs w:val="22"/>
          <w:bdr w:val="nil"/>
          <w:lang w:val="fr-FR" w:eastAsia="en-GB"/>
        </w:rPr>
        <w:t>) pour susciter une discussion en profondeur sur l’évaluation et la gestion de la viande d’animaux sauvages aquatiques afin de définir des priorités dans les travaux sur cette question et de s’assurer que le travail viendra compléter celui déjà entrepris sous l’égide d’autres organisations et organes, et de s’entendre pour élargir la définition de la viande de brousse de manière à englober formellement la viande d’animaux sauvages aquatiques ;</w:t>
      </w:r>
    </w:p>
    <w:p w:rsidR="00F63F13" w:rsidRPr="00F63F13" w:rsidRDefault="00F63F13" w:rsidP="00F63F13">
      <w:pPr>
        <w:ind w:left="720"/>
        <w:jc w:val="both"/>
        <w:rPr>
          <w:rFonts w:ascii="Arial" w:hAnsi="Arial" w:cs="Arial"/>
          <w:iCs/>
          <w:sz w:val="22"/>
          <w:szCs w:val="22"/>
          <w:lang w:val="fr-FR"/>
        </w:rPr>
      </w:pPr>
    </w:p>
    <w:p w:rsidR="00F63F13" w:rsidRPr="00F63F13" w:rsidRDefault="00F63F13" w:rsidP="00F63F13">
      <w:pPr>
        <w:numPr>
          <w:ilvl w:val="0"/>
          <w:numId w:val="4"/>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 xml:space="preserve">Avec l’aide du groupe de travail, prépare des contributions à l’élaboration du </w:t>
      </w:r>
      <w:r w:rsidRPr="00F63F13">
        <w:rPr>
          <w:rFonts w:ascii="Arial" w:eastAsia="Arial" w:hAnsi="Arial" w:cs="Arial"/>
          <w:i/>
          <w:iCs/>
          <w:color w:val="000000"/>
          <w:sz w:val="22"/>
          <w:szCs w:val="22"/>
          <w:u w:color="000000"/>
          <w:bdr w:val="nil"/>
          <w:lang w:val="fr-FR" w:eastAsia="en-GB"/>
        </w:rPr>
        <w:t>Plan d’action de la Convention d’Abidjan pour lutter contre le commerce, la consommation directe, l’exploitation forestière illégale et d’autres utilisations des espèces côtières et marines en danger, menacées ou protégées.</w:t>
      </w:r>
    </w:p>
    <w:p w:rsidR="00F63F13" w:rsidRPr="00F63F13" w:rsidRDefault="00F63F13" w:rsidP="00F63F13">
      <w:pPr>
        <w:widowControl/>
        <w:autoSpaceDE/>
        <w:autoSpaceDN/>
        <w:adjustRightInd/>
        <w:jc w:val="both"/>
        <w:rPr>
          <w:rFonts w:ascii="Arial" w:hAnsi="Arial" w:cs="Arial"/>
          <w:b/>
          <w:iCs/>
          <w:sz w:val="22"/>
          <w:szCs w:val="22"/>
          <w:lang w:val="fr-FR"/>
        </w:rPr>
      </w:pPr>
    </w:p>
    <w:p w:rsidR="00F63F13" w:rsidRPr="00F63F13" w:rsidRDefault="00F63F13" w:rsidP="00F63F13">
      <w:pPr>
        <w:widowControl/>
        <w:autoSpaceDE/>
        <w:autoSpaceDN/>
        <w:adjustRightInd/>
        <w:jc w:val="both"/>
        <w:rPr>
          <w:rFonts w:ascii="Arial" w:hAnsi="Arial" w:cs="Arial"/>
          <w:b/>
          <w:iCs/>
          <w:sz w:val="22"/>
          <w:szCs w:val="22"/>
          <w:lang w:val="fr-FR"/>
        </w:rPr>
      </w:pPr>
    </w:p>
    <w:p w:rsidR="00F63F13" w:rsidRPr="00F63F13" w:rsidRDefault="00F63F13" w:rsidP="00F63F13">
      <w:pPr>
        <w:widowControl/>
        <w:autoSpaceDE/>
        <w:autoSpaceDN/>
        <w:adjustRightInd/>
        <w:jc w:val="both"/>
        <w:rPr>
          <w:rFonts w:ascii="Arial" w:hAnsi="Arial" w:cs="Arial"/>
          <w:b/>
          <w:i/>
          <w:iCs/>
          <w:sz w:val="22"/>
          <w:szCs w:val="22"/>
          <w:lang w:val="fr-FR"/>
        </w:rPr>
      </w:pPr>
      <w:r w:rsidRPr="00F63F13">
        <w:rPr>
          <w:rFonts w:ascii="Arial" w:eastAsia="Arial" w:hAnsi="Arial" w:cs="Arial"/>
          <w:b/>
          <w:bCs/>
          <w:i/>
          <w:iCs/>
          <w:sz w:val="22"/>
          <w:szCs w:val="22"/>
          <w:bdr w:val="nil"/>
          <w:lang w:val="fr-FR"/>
        </w:rPr>
        <w:t>À l’adresse du Conseil scientifique</w:t>
      </w:r>
    </w:p>
    <w:p w:rsidR="00F63F13" w:rsidRPr="00F63F13" w:rsidRDefault="00F63F13" w:rsidP="00F63F13">
      <w:pPr>
        <w:widowControl/>
        <w:autoSpaceDE/>
        <w:autoSpaceDN/>
        <w:adjustRightInd/>
        <w:jc w:val="both"/>
        <w:rPr>
          <w:rFonts w:ascii="Arial" w:hAnsi="Arial" w:cs="Arial"/>
          <w:i/>
          <w:iCs/>
          <w:sz w:val="22"/>
          <w:szCs w:val="22"/>
          <w:lang w:val="fr-FR"/>
        </w:rPr>
      </w:pPr>
    </w:p>
    <w:p w:rsidR="00F63F13" w:rsidRPr="00F63F13" w:rsidRDefault="00F63F13" w:rsidP="00F63F13">
      <w:pPr>
        <w:ind w:left="720" w:hanging="720"/>
        <w:jc w:val="both"/>
        <w:rPr>
          <w:rFonts w:ascii="Arial" w:hAnsi="Arial" w:cs="Arial"/>
          <w:iCs/>
          <w:sz w:val="22"/>
          <w:szCs w:val="22"/>
          <w:lang w:val="fr-FR"/>
        </w:rPr>
      </w:pPr>
      <w:r w:rsidRPr="00F63F13">
        <w:rPr>
          <w:rFonts w:ascii="Arial" w:eastAsia="Arial" w:hAnsi="Arial" w:cs="Arial"/>
          <w:sz w:val="22"/>
          <w:szCs w:val="22"/>
          <w:bdr w:val="nil"/>
          <w:lang w:val="fr-FR"/>
        </w:rPr>
        <w:t>12.BB</w:t>
      </w:r>
      <w:r w:rsidRPr="00F63F13">
        <w:rPr>
          <w:rFonts w:ascii="Arial" w:eastAsia="Arial" w:hAnsi="Arial" w:cs="Arial"/>
          <w:sz w:val="22"/>
          <w:szCs w:val="22"/>
          <w:bdr w:val="nil"/>
          <w:lang w:val="fr-FR"/>
        </w:rPr>
        <w:tab/>
        <w:t>Le Conseil scientifique </w:t>
      </w:r>
      <w:proofErr w:type="gramStart"/>
      <w:r w:rsidR="00875970">
        <w:rPr>
          <w:rFonts w:ascii="Arial" w:eastAsia="Arial" w:hAnsi="Arial" w:cs="Arial"/>
          <w:sz w:val="22"/>
          <w:szCs w:val="22"/>
          <w:bdr w:val="nil"/>
          <w:lang w:val="fr-FR"/>
        </w:rPr>
        <w:t>devrait</w:t>
      </w:r>
      <w:r w:rsidRPr="00F63F13">
        <w:rPr>
          <w:rFonts w:ascii="Arial" w:eastAsia="Arial" w:hAnsi="Arial" w:cs="Arial"/>
          <w:sz w:val="22"/>
          <w:szCs w:val="22"/>
          <w:bdr w:val="nil"/>
          <w:lang w:val="fr-FR"/>
        </w:rPr>
        <w:t>:</w:t>
      </w:r>
      <w:proofErr w:type="gramEnd"/>
    </w:p>
    <w:p w:rsidR="00F63F13" w:rsidRPr="00F63F13" w:rsidRDefault="00F63F13" w:rsidP="00F63F13">
      <w:pPr>
        <w:ind w:left="720" w:hanging="720"/>
        <w:jc w:val="both"/>
        <w:rPr>
          <w:rFonts w:ascii="Arial" w:hAnsi="Arial" w:cs="Arial"/>
          <w:iCs/>
          <w:sz w:val="22"/>
          <w:szCs w:val="22"/>
          <w:lang w:val="fr-FR"/>
        </w:rPr>
      </w:pPr>
    </w:p>
    <w:p w:rsidR="00F63F13" w:rsidRPr="00F63F13" w:rsidRDefault="00F63F13" w:rsidP="00F63F13">
      <w:pPr>
        <w:numPr>
          <w:ilvl w:val="0"/>
          <w:numId w:val="6"/>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 xml:space="preserve">Invite les conseillers et experts externes, y compris de toute la Famille CMS, à participer au Groupe de travail thématique sur la viande d’animaux sauvages aquatiques afin de veiller à ce que toutes les espèces inscrites aux annexes de la CMS soient prises en compte ; </w:t>
      </w:r>
    </w:p>
    <w:p w:rsidR="00F63F13" w:rsidRPr="00F63F13" w:rsidRDefault="00F63F13" w:rsidP="00F63F13">
      <w:pPr>
        <w:jc w:val="both"/>
        <w:rPr>
          <w:rFonts w:ascii="Arial" w:hAnsi="Arial" w:cs="Arial"/>
          <w:iCs/>
          <w:sz w:val="22"/>
          <w:szCs w:val="22"/>
          <w:lang w:val="fr-FR"/>
        </w:rPr>
      </w:pPr>
      <w:r w:rsidRPr="00F63F13">
        <w:rPr>
          <w:rFonts w:ascii="Arial" w:eastAsia="Arial Unicode MS" w:hAnsi="Arial" w:cs="Arial Unicode MS"/>
          <w:color w:val="000000"/>
          <w:sz w:val="22"/>
          <w:szCs w:val="22"/>
          <w:u w:color="000000"/>
          <w:bdr w:val="nil"/>
          <w:lang w:val="fr-FR" w:eastAsia="en-GB"/>
        </w:rPr>
        <w:t xml:space="preserve"> </w:t>
      </w:r>
    </w:p>
    <w:p w:rsidR="00F63F13" w:rsidRPr="00F63F13" w:rsidRDefault="00F63F13" w:rsidP="00F63F13">
      <w:pPr>
        <w:numPr>
          <w:ilvl w:val="0"/>
          <w:numId w:val="6"/>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 xml:space="preserve">Fait rapport sur les activités du Groupe de travail à chaque session de la Conférence des Parties. </w:t>
      </w:r>
    </w:p>
    <w:p w:rsidR="00F63F13" w:rsidRPr="00F63F13" w:rsidRDefault="00F63F13" w:rsidP="00F63F13">
      <w:pPr>
        <w:widowControl/>
        <w:autoSpaceDE/>
        <w:autoSpaceDN/>
        <w:adjustRightInd/>
        <w:jc w:val="both"/>
        <w:rPr>
          <w:rFonts w:ascii="Arial" w:hAnsi="Arial" w:cs="Arial"/>
          <w:b/>
          <w:iCs/>
          <w:sz w:val="22"/>
          <w:szCs w:val="22"/>
          <w:lang w:val="fr-FR"/>
        </w:rPr>
      </w:pPr>
    </w:p>
    <w:p w:rsidR="00F63F13" w:rsidRPr="00F63F13" w:rsidRDefault="00F63F13" w:rsidP="00F63F13">
      <w:pPr>
        <w:widowControl/>
        <w:autoSpaceDE/>
        <w:autoSpaceDN/>
        <w:adjustRightInd/>
        <w:jc w:val="both"/>
        <w:rPr>
          <w:rFonts w:ascii="Arial" w:hAnsi="Arial" w:cs="Arial"/>
          <w:b/>
          <w:iCs/>
          <w:sz w:val="22"/>
          <w:szCs w:val="22"/>
          <w:lang w:val="fr-FR"/>
        </w:rPr>
      </w:pPr>
    </w:p>
    <w:p w:rsidR="00F63F13" w:rsidRPr="00F63F13" w:rsidRDefault="00F63F13" w:rsidP="00F63F13">
      <w:pPr>
        <w:widowControl/>
        <w:autoSpaceDE/>
        <w:autoSpaceDN/>
        <w:adjustRightInd/>
        <w:jc w:val="both"/>
        <w:rPr>
          <w:rFonts w:ascii="Arial" w:hAnsi="Arial" w:cs="Arial"/>
          <w:b/>
          <w:i/>
          <w:iCs/>
          <w:sz w:val="22"/>
          <w:szCs w:val="22"/>
          <w:lang w:val="fr-FR"/>
        </w:rPr>
      </w:pPr>
      <w:r w:rsidRPr="00F63F13">
        <w:rPr>
          <w:rFonts w:ascii="Arial" w:eastAsia="Arial" w:hAnsi="Arial" w:cs="Arial"/>
          <w:b/>
          <w:bCs/>
          <w:i/>
          <w:iCs/>
          <w:sz w:val="22"/>
          <w:szCs w:val="22"/>
          <w:bdr w:val="nil"/>
          <w:lang w:val="fr-FR"/>
        </w:rPr>
        <w:t>À l’adresse du Groupe de travail sur la viande d’animaux sauvages aquatiques, s’il est établi :</w:t>
      </w:r>
    </w:p>
    <w:p w:rsidR="00F63F13" w:rsidRPr="00F63F13" w:rsidRDefault="00F63F13" w:rsidP="00F63F13">
      <w:pPr>
        <w:widowControl/>
        <w:autoSpaceDE/>
        <w:autoSpaceDN/>
        <w:adjustRightInd/>
        <w:jc w:val="both"/>
        <w:rPr>
          <w:rFonts w:ascii="Arial" w:hAnsi="Arial" w:cs="Arial"/>
          <w:i/>
          <w:iCs/>
          <w:sz w:val="22"/>
          <w:szCs w:val="22"/>
          <w:lang w:val="fr-FR"/>
        </w:rPr>
      </w:pPr>
    </w:p>
    <w:p w:rsidR="00F63F13" w:rsidRPr="00F63F13" w:rsidRDefault="00F63F13" w:rsidP="00F63F13">
      <w:pPr>
        <w:ind w:left="720" w:hanging="720"/>
        <w:jc w:val="both"/>
        <w:rPr>
          <w:rFonts w:ascii="Arial" w:hAnsi="Arial" w:cs="Arial"/>
          <w:iCs/>
          <w:sz w:val="22"/>
          <w:szCs w:val="22"/>
          <w:lang w:val="fr-FR"/>
        </w:rPr>
      </w:pPr>
      <w:r w:rsidRPr="00F63F13">
        <w:rPr>
          <w:rFonts w:ascii="Arial" w:eastAsia="Arial" w:hAnsi="Arial" w:cs="Arial"/>
          <w:sz w:val="22"/>
          <w:szCs w:val="22"/>
          <w:bdr w:val="nil"/>
          <w:lang w:val="fr-FR"/>
        </w:rPr>
        <w:t>12.CC</w:t>
      </w:r>
      <w:r w:rsidRPr="00F63F13">
        <w:rPr>
          <w:rFonts w:ascii="Arial" w:eastAsia="Arial" w:hAnsi="Arial" w:cs="Arial"/>
          <w:sz w:val="22"/>
          <w:szCs w:val="22"/>
          <w:bdr w:val="nil"/>
          <w:lang w:val="fr-FR"/>
        </w:rPr>
        <w:tab/>
        <w:t>Le Groupe de travail sur la viande d’animaux sauvages aquatiques </w:t>
      </w:r>
      <w:r w:rsidR="00707797">
        <w:rPr>
          <w:rFonts w:ascii="Arial" w:eastAsia="Arial" w:hAnsi="Arial" w:cs="Arial"/>
          <w:sz w:val="22"/>
          <w:szCs w:val="22"/>
          <w:bdr w:val="nil"/>
          <w:lang w:val="fr-FR"/>
        </w:rPr>
        <w:t xml:space="preserve">devrait </w:t>
      </w:r>
      <w:r w:rsidR="00204F18">
        <w:rPr>
          <w:rFonts w:ascii="Arial" w:eastAsia="Arial" w:hAnsi="Arial" w:cs="Arial"/>
          <w:sz w:val="22"/>
          <w:szCs w:val="22"/>
          <w:bdr w:val="nil"/>
          <w:lang w:val="fr-FR"/>
        </w:rPr>
        <w:t xml:space="preserve">accomplir les tâches </w:t>
      </w:r>
      <w:proofErr w:type="gramStart"/>
      <w:r w:rsidR="00204F18">
        <w:rPr>
          <w:rFonts w:ascii="Arial" w:eastAsia="Arial" w:hAnsi="Arial" w:cs="Arial"/>
          <w:sz w:val="22"/>
          <w:szCs w:val="22"/>
          <w:bdr w:val="nil"/>
          <w:lang w:val="fr-FR"/>
        </w:rPr>
        <w:t>suivantes</w:t>
      </w:r>
      <w:r w:rsidRPr="00F63F13">
        <w:rPr>
          <w:rFonts w:ascii="Arial" w:eastAsia="Arial" w:hAnsi="Arial" w:cs="Arial"/>
          <w:sz w:val="22"/>
          <w:szCs w:val="22"/>
          <w:bdr w:val="nil"/>
          <w:lang w:val="fr-FR"/>
        </w:rPr>
        <w:t>:</w:t>
      </w:r>
      <w:proofErr w:type="gramEnd"/>
    </w:p>
    <w:p w:rsidR="00F63F13" w:rsidRPr="00F63F13" w:rsidRDefault="00F63F13" w:rsidP="00F63F13">
      <w:pPr>
        <w:ind w:left="720" w:hanging="720"/>
        <w:jc w:val="both"/>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Établit un recueil en ligne de documents et d’autres informations (base de connaissances) sur la viande d’animaux sauvages aquatiques pour aider les Parties à la CMS à atteindre les objectifs 2, 5, 6, 11, 13 et 14 du Plan stratégique pour les espèces migratrices 2015-2023 ;</w:t>
      </w:r>
    </w:p>
    <w:p w:rsidR="00F63F13" w:rsidRPr="00F63F13" w:rsidRDefault="00F63F13" w:rsidP="00F63F13">
      <w:pPr>
        <w:ind w:left="720"/>
        <w:jc w:val="both"/>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Sert de source d’expertise que les Parties à la CMS, le Conseil scientifique et le Secrétariat peuvent mobiliser s’ils souhaitent contribuer aux discussions sur la viande de brousse / viande d’espèces sauvages au sein de la CITES, de la CDB, de la CBI et du CPW, ou lorsqu’une coordination et une coopération internationales sont nécessaires ;</w:t>
      </w:r>
    </w:p>
    <w:p w:rsidR="00F63F13" w:rsidRPr="00F63F13" w:rsidRDefault="00F63F13" w:rsidP="00F63F13">
      <w:pPr>
        <w:ind w:left="720"/>
        <w:contextualSpacing/>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Collecte et présente des informations sur les prélèvements d’oiseaux marins, pour examen par les Parties à la treizième session de la Conférence des Parties à la CMS ;</w:t>
      </w:r>
    </w:p>
    <w:p w:rsidR="00F63F13" w:rsidRPr="00F63F13" w:rsidRDefault="00F63F13" w:rsidP="00F63F13">
      <w:pPr>
        <w:ind w:left="720"/>
        <w:contextualSpacing/>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Facilite une discussion sur la possibilité d’ajouter les requins et les raies inscrits à l’Annexe I de la CMS dans les compétences du Groupe de travail, et prépare une recommandation pour examen par le Conseil scientifique ;</w:t>
      </w:r>
    </w:p>
    <w:p w:rsidR="00F63F13" w:rsidRPr="00F63F13" w:rsidRDefault="00F63F13" w:rsidP="00F63F13">
      <w:pPr>
        <w:ind w:left="720"/>
        <w:contextualSpacing/>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sz w:val="22"/>
          <w:szCs w:val="22"/>
          <w:bdr w:val="nil"/>
          <w:lang w:val="fr-FR"/>
        </w:rPr>
        <w:t xml:space="preserve">Partage des informations avec la CBI, et, sous réserve de la disponibilité de financements, participe aux futures réunions du Sous-comité lorsqu’elles portent sur la viande d’animaux sauvages aquatiques ; </w:t>
      </w:r>
    </w:p>
    <w:p w:rsidR="00F63F13" w:rsidRPr="00F63F13" w:rsidRDefault="00F63F13" w:rsidP="00F63F13">
      <w:pPr>
        <w:ind w:left="720"/>
        <w:contextualSpacing/>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 xml:space="preserve">Assiste le Secrétariat dans la préparation des contributions à l’élaboration du </w:t>
      </w:r>
      <w:r w:rsidRPr="00F63F13">
        <w:rPr>
          <w:rFonts w:ascii="Arial" w:eastAsia="Arial" w:hAnsi="Arial" w:cs="Arial"/>
          <w:i/>
          <w:iCs/>
          <w:color w:val="000000"/>
          <w:sz w:val="22"/>
          <w:szCs w:val="22"/>
          <w:u w:color="000000"/>
          <w:bdr w:val="nil"/>
          <w:lang w:val="fr-FR" w:eastAsia="en-GB"/>
        </w:rPr>
        <w:t>Plan d’action de la Convention d’Abidjan pour lutter contre le commerce, la consommation directe, l’exploitation forestière illégale et d’autres utilisations des espèces côtières et marines en danger, menacées ou protégées</w:t>
      </w:r>
      <w:r w:rsidRPr="00F63F13">
        <w:rPr>
          <w:rFonts w:ascii="Arial" w:eastAsia="Arial" w:hAnsi="Arial" w:cs="Arial"/>
          <w:color w:val="000000"/>
          <w:sz w:val="22"/>
          <w:szCs w:val="22"/>
          <w:u w:color="000000"/>
          <w:bdr w:val="nil"/>
          <w:lang w:val="fr-FR" w:eastAsia="en-GB"/>
        </w:rPr>
        <w:t> ;</w:t>
      </w:r>
    </w:p>
    <w:p w:rsidR="00F63F13" w:rsidRPr="00F63F13" w:rsidRDefault="00F63F13" w:rsidP="00F63F13">
      <w:pPr>
        <w:jc w:val="both"/>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Élabore un plan d’action pour soutenir les États Parties de l’aire de répartition, afin de réduire l’impact des prélèvements pour la viande d’animaux sauvages aquatiques, pour examen par le Conseil scientifique ; et</w:t>
      </w:r>
    </w:p>
    <w:p w:rsidR="00F63F13" w:rsidRPr="00F63F13" w:rsidRDefault="00F63F13" w:rsidP="00F63F13">
      <w:pPr>
        <w:ind w:left="720"/>
        <w:contextualSpacing/>
        <w:rPr>
          <w:rFonts w:ascii="Arial" w:hAnsi="Arial" w:cs="Arial"/>
          <w:iCs/>
          <w:sz w:val="22"/>
          <w:szCs w:val="22"/>
          <w:lang w:val="fr-FR"/>
        </w:rPr>
      </w:pPr>
    </w:p>
    <w:p w:rsidR="00F63F13" w:rsidRPr="00F63F13" w:rsidRDefault="00F63F13" w:rsidP="00F63F13">
      <w:pPr>
        <w:numPr>
          <w:ilvl w:val="0"/>
          <w:numId w:val="5"/>
        </w:numPr>
        <w:jc w:val="both"/>
        <w:rPr>
          <w:rFonts w:ascii="Arial" w:hAnsi="Arial" w:cs="Arial"/>
          <w:iCs/>
          <w:sz w:val="22"/>
          <w:szCs w:val="22"/>
          <w:lang w:val="fr-FR"/>
        </w:rPr>
      </w:pPr>
      <w:r w:rsidRPr="00F63F13">
        <w:rPr>
          <w:rFonts w:ascii="Arial" w:eastAsia="Arial" w:hAnsi="Arial" w:cs="Arial"/>
          <w:color w:val="000000"/>
          <w:sz w:val="22"/>
          <w:szCs w:val="22"/>
          <w:u w:color="000000"/>
          <w:bdr w:val="nil"/>
          <w:lang w:val="fr-FR" w:eastAsia="en-GB"/>
        </w:rPr>
        <w:t>Rend compte de ses activités à chaque réunion du Conseil scientifique.</w:t>
      </w:r>
    </w:p>
    <w:p w:rsidR="00F63F13" w:rsidRPr="00F63F13" w:rsidRDefault="00F63F13" w:rsidP="00F63F13">
      <w:pPr>
        <w:widowControl/>
        <w:autoSpaceDE/>
        <w:adjustRightInd/>
        <w:jc w:val="both"/>
        <w:rPr>
          <w:rFonts w:ascii="Arial" w:hAnsi="Arial" w:cs="Arial"/>
          <w:sz w:val="22"/>
          <w:szCs w:val="22"/>
          <w:u w:val="single"/>
          <w:lang w:val="fr-FR"/>
        </w:rPr>
      </w:pPr>
    </w:p>
    <w:p w:rsidR="003F6700" w:rsidRPr="003F6700" w:rsidRDefault="003F6700" w:rsidP="003F6700">
      <w:pPr>
        <w:tabs>
          <w:tab w:val="left" w:pos="426"/>
        </w:tabs>
        <w:jc w:val="both"/>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700" w:rsidRPr="000A534F" w:rsidRDefault="003F6700" w:rsidP="003F6700">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F63F13">
      <w:rPr>
        <w:rFonts w:asciiTheme="minorBidi" w:hAnsiTheme="minorBidi" w:cstheme="minorBidi"/>
        <w:noProof/>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6A86535"/>
    <w:multiLevelType w:val="hybridMultilevel"/>
    <w:tmpl w:val="534CF7DA"/>
    <w:lvl w:ilvl="0" w:tplc="8604B83C">
      <w:start w:val="1"/>
      <w:numFmt w:val="lowerLetter"/>
      <w:lvlText w:val="%1)"/>
      <w:lvlJc w:val="left"/>
      <w:pPr>
        <w:ind w:left="720" w:hanging="360"/>
      </w:pPr>
    </w:lvl>
    <w:lvl w:ilvl="1" w:tplc="53C2B898">
      <w:start w:val="1"/>
      <w:numFmt w:val="lowerLetter"/>
      <w:lvlText w:val="%2."/>
      <w:lvlJc w:val="left"/>
      <w:pPr>
        <w:ind w:left="1440" w:hanging="360"/>
      </w:pPr>
    </w:lvl>
    <w:lvl w:ilvl="2" w:tplc="19A078EE">
      <w:start w:val="1"/>
      <w:numFmt w:val="lowerRoman"/>
      <w:lvlText w:val="%3."/>
      <w:lvlJc w:val="right"/>
      <w:pPr>
        <w:ind w:left="2160" w:hanging="180"/>
      </w:pPr>
    </w:lvl>
    <w:lvl w:ilvl="3" w:tplc="E79E197E">
      <w:start w:val="1"/>
      <w:numFmt w:val="decimal"/>
      <w:lvlText w:val="%4."/>
      <w:lvlJc w:val="left"/>
      <w:pPr>
        <w:ind w:left="2880" w:hanging="360"/>
      </w:pPr>
    </w:lvl>
    <w:lvl w:ilvl="4" w:tplc="7BB0A5C8">
      <w:start w:val="1"/>
      <w:numFmt w:val="lowerLetter"/>
      <w:lvlText w:val="%5."/>
      <w:lvlJc w:val="left"/>
      <w:pPr>
        <w:ind w:left="3600" w:hanging="360"/>
      </w:pPr>
    </w:lvl>
    <w:lvl w:ilvl="5" w:tplc="87007424">
      <w:start w:val="1"/>
      <w:numFmt w:val="lowerRoman"/>
      <w:lvlText w:val="%6."/>
      <w:lvlJc w:val="right"/>
      <w:pPr>
        <w:ind w:left="4320" w:hanging="180"/>
      </w:pPr>
    </w:lvl>
    <w:lvl w:ilvl="6" w:tplc="070802E6">
      <w:start w:val="1"/>
      <w:numFmt w:val="decimal"/>
      <w:lvlText w:val="%7."/>
      <w:lvlJc w:val="left"/>
      <w:pPr>
        <w:ind w:left="5040" w:hanging="360"/>
      </w:pPr>
    </w:lvl>
    <w:lvl w:ilvl="7" w:tplc="91C47F2C">
      <w:start w:val="1"/>
      <w:numFmt w:val="lowerLetter"/>
      <w:lvlText w:val="%8."/>
      <w:lvlJc w:val="left"/>
      <w:pPr>
        <w:ind w:left="5760" w:hanging="360"/>
      </w:pPr>
    </w:lvl>
    <w:lvl w:ilvl="8" w:tplc="47AE6916">
      <w:start w:val="1"/>
      <w:numFmt w:val="lowerRoman"/>
      <w:lvlText w:val="%9."/>
      <w:lvlJc w:val="right"/>
      <w:pPr>
        <w:ind w:left="6480" w:hanging="180"/>
      </w:pPr>
    </w:lvl>
  </w:abstractNum>
  <w:abstractNum w:abstractNumId="2" w15:restartNumberingAfterBreak="0">
    <w:nsid w:val="2426759F"/>
    <w:multiLevelType w:val="hybridMultilevel"/>
    <w:tmpl w:val="534CF7DA"/>
    <w:lvl w:ilvl="0" w:tplc="0A32619A">
      <w:start w:val="1"/>
      <w:numFmt w:val="lowerLetter"/>
      <w:lvlText w:val="%1)"/>
      <w:lvlJc w:val="left"/>
      <w:pPr>
        <w:ind w:left="720" w:hanging="360"/>
      </w:pPr>
    </w:lvl>
    <w:lvl w:ilvl="1" w:tplc="B1FCC198">
      <w:start w:val="1"/>
      <w:numFmt w:val="lowerLetter"/>
      <w:lvlText w:val="%2."/>
      <w:lvlJc w:val="left"/>
      <w:pPr>
        <w:ind w:left="1440" w:hanging="360"/>
      </w:pPr>
    </w:lvl>
    <w:lvl w:ilvl="2" w:tplc="7C46E96A">
      <w:start w:val="1"/>
      <w:numFmt w:val="lowerRoman"/>
      <w:lvlText w:val="%3."/>
      <w:lvlJc w:val="right"/>
      <w:pPr>
        <w:ind w:left="2160" w:hanging="180"/>
      </w:pPr>
    </w:lvl>
    <w:lvl w:ilvl="3" w:tplc="28583CC6">
      <w:start w:val="1"/>
      <w:numFmt w:val="decimal"/>
      <w:lvlText w:val="%4."/>
      <w:lvlJc w:val="left"/>
      <w:pPr>
        <w:ind w:left="2880" w:hanging="360"/>
      </w:pPr>
    </w:lvl>
    <w:lvl w:ilvl="4" w:tplc="C4A2F81A">
      <w:start w:val="1"/>
      <w:numFmt w:val="lowerLetter"/>
      <w:lvlText w:val="%5."/>
      <w:lvlJc w:val="left"/>
      <w:pPr>
        <w:ind w:left="3600" w:hanging="360"/>
      </w:pPr>
    </w:lvl>
    <w:lvl w:ilvl="5" w:tplc="C026F942">
      <w:start w:val="1"/>
      <w:numFmt w:val="lowerRoman"/>
      <w:lvlText w:val="%6."/>
      <w:lvlJc w:val="right"/>
      <w:pPr>
        <w:ind w:left="4320" w:hanging="180"/>
      </w:pPr>
    </w:lvl>
    <w:lvl w:ilvl="6" w:tplc="22601A1C">
      <w:start w:val="1"/>
      <w:numFmt w:val="decimal"/>
      <w:lvlText w:val="%7."/>
      <w:lvlJc w:val="left"/>
      <w:pPr>
        <w:ind w:left="5040" w:hanging="360"/>
      </w:pPr>
    </w:lvl>
    <w:lvl w:ilvl="7" w:tplc="FC2A60F8">
      <w:start w:val="1"/>
      <w:numFmt w:val="lowerLetter"/>
      <w:lvlText w:val="%8."/>
      <w:lvlJc w:val="left"/>
      <w:pPr>
        <w:ind w:left="5760" w:hanging="360"/>
      </w:pPr>
    </w:lvl>
    <w:lvl w:ilvl="8" w:tplc="78E8F128">
      <w:start w:val="1"/>
      <w:numFmt w:val="lowerRoman"/>
      <w:lvlText w:val="%9."/>
      <w:lvlJc w:val="right"/>
      <w:pPr>
        <w:ind w:left="6480" w:hanging="180"/>
      </w:pPr>
    </w:lvl>
  </w:abstractNum>
  <w:abstractNum w:abstractNumId="3" w15:restartNumberingAfterBreak="0">
    <w:nsid w:val="355D662A"/>
    <w:multiLevelType w:val="hybridMultilevel"/>
    <w:tmpl w:val="534CF7DA"/>
    <w:lvl w:ilvl="0" w:tplc="3724DF00">
      <w:start w:val="1"/>
      <w:numFmt w:val="lowerLetter"/>
      <w:lvlText w:val="%1)"/>
      <w:lvlJc w:val="left"/>
      <w:pPr>
        <w:ind w:left="720" w:hanging="360"/>
      </w:pPr>
    </w:lvl>
    <w:lvl w:ilvl="1" w:tplc="B016E016">
      <w:start w:val="1"/>
      <w:numFmt w:val="lowerLetter"/>
      <w:lvlText w:val="%2."/>
      <w:lvlJc w:val="left"/>
      <w:pPr>
        <w:ind w:left="1440" w:hanging="360"/>
      </w:pPr>
    </w:lvl>
    <w:lvl w:ilvl="2" w:tplc="4A065D2A">
      <w:start w:val="1"/>
      <w:numFmt w:val="lowerRoman"/>
      <w:lvlText w:val="%3."/>
      <w:lvlJc w:val="right"/>
      <w:pPr>
        <w:ind w:left="2160" w:hanging="180"/>
      </w:pPr>
    </w:lvl>
    <w:lvl w:ilvl="3" w:tplc="6BF03DB8">
      <w:start w:val="1"/>
      <w:numFmt w:val="decimal"/>
      <w:lvlText w:val="%4."/>
      <w:lvlJc w:val="left"/>
      <w:pPr>
        <w:ind w:left="2880" w:hanging="360"/>
      </w:pPr>
    </w:lvl>
    <w:lvl w:ilvl="4" w:tplc="2F2AC368">
      <w:start w:val="1"/>
      <w:numFmt w:val="lowerLetter"/>
      <w:lvlText w:val="%5."/>
      <w:lvlJc w:val="left"/>
      <w:pPr>
        <w:ind w:left="3600" w:hanging="360"/>
      </w:pPr>
    </w:lvl>
    <w:lvl w:ilvl="5" w:tplc="F1E8F21C">
      <w:start w:val="1"/>
      <w:numFmt w:val="lowerRoman"/>
      <w:lvlText w:val="%6."/>
      <w:lvlJc w:val="right"/>
      <w:pPr>
        <w:ind w:left="4320" w:hanging="180"/>
      </w:pPr>
    </w:lvl>
    <w:lvl w:ilvl="6" w:tplc="E396AF8C">
      <w:start w:val="1"/>
      <w:numFmt w:val="decimal"/>
      <w:lvlText w:val="%7."/>
      <w:lvlJc w:val="left"/>
      <w:pPr>
        <w:ind w:left="5040" w:hanging="360"/>
      </w:pPr>
    </w:lvl>
    <w:lvl w:ilvl="7" w:tplc="00B6B3EA">
      <w:start w:val="1"/>
      <w:numFmt w:val="lowerLetter"/>
      <w:lvlText w:val="%8."/>
      <w:lvlJc w:val="left"/>
      <w:pPr>
        <w:ind w:left="5760" w:hanging="360"/>
      </w:pPr>
    </w:lvl>
    <w:lvl w:ilvl="8" w:tplc="8934159C">
      <w:start w:val="1"/>
      <w:numFmt w:val="lowerRoman"/>
      <w:lvlText w:val="%9."/>
      <w:lvlJc w:val="right"/>
      <w:pPr>
        <w:ind w:left="6480" w:hanging="180"/>
      </w:pPr>
    </w:lvl>
  </w:abstractNum>
  <w:abstractNum w:abstractNumId="4" w15:restartNumberingAfterBreak="0">
    <w:nsid w:val="53AD5D4B"/>
    <w:multiLevelType w:val="multilevel"/>
    <w:tmpl w:val="DD0A83B2"/>
    <w:numStyleLink w:val="ImportedStyle4"/>
  </w:abstractNum>
  <w:abstractNum w:abstractNumId="5" w15:restartNumberingAfterBreak="0">
    <w:nsid w:val="7AE91BC8"/>
    <w:multiLevelType w:val="hybridMultilevel"/>
    <w:tmpl w:val="DD0A83B2"/>
    <w:styleLink w:val="ImportedStyle4"/>
    <w:lvl w:ilvl="0" w:tplc="FB98B54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CFBCE136">
      <w:start w:val="1"/>
      <w:numFmt w:val="lowerLetter"/>
      <w:lvlText w:val="%2."/>
      <w:lvlJc w:val="left"/>
      <w:pPr>
        <w:ind w:left="1080" w:hanging="360"/>
      </w:pPr>
      <w:rPr>
        <w:rFonts w:hAnsi="Arial Unicode MS"/>
        <w:caps w:val="0"/>
        <w:smallCaps w:val="0"/>
        <w:strike w:val="0"/>
        <w:dstrike w:val="0"/>
        <w:spacing w:val="0"/>
        <w:w w:val="100"/>
        <w:kern w:val="0"/>
        <w:position w:val="0"/>
        <w:highlight w:val="none"/>
        <w:vertAlign w:val="baseline"/>
      </w:rPr>
    </w:lvl>
    <w:lvl w:ilvl="2" w:tplc="4ED82F5E">
      <w:start w:val="1"/>
      <w:numFmt w:val="lowerRoman"/>
      <w:lvlText w:val="%3)"/>
      <w:lvlJc w:val="left"/>
      <w:pPr>
        <w:ind w:left="1080" w:hanging="360"/>
      </w:pPr>
      <w:rPr>
        <w:rFonts w:hAnsi="Arial Unicode MS"/>
        <w:caps w:val="0"/>
        <w:smallCaps w:val="0"/>
        <w:strike w:val="0"/>
        <w:dstrike w:val="0"/>
        <w:spacing w:val="0"/>
        <w:w w:val="100"/>
        <w:kern w:val="0"/>
        <w:position w:val="0"/>
        <w:highlight w:val="none"/>
        <w:vertAlign w:val="baseline"/>
      </w:rPr>
    </w:lvl>
    <w:lvl w:ilvl="3" w:tplc="7CE28658">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rPr>
    </w:lvl>
    <w:lvl w:ilvl="4" w:tplc="4CD4DDF0">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rPr>
    </w:lvl>
    <w:lvl w:ilvl="5" w:tplc="EC52C6C0">
      <w:start w:val="1"/>
      <w:numFmt w:val="lowerRoman"/>
      <w:lvlText w:val="(%6)"/>
      <w:lvlJc w:val="left"/>
      <w:pPr>
        <w:ind w:left="2160" w:hanging="360"/>
      </w:pPr>
      <w:rPr>
        <w:rFonts w:hAnsi="Arial Unicode MS"/>
        <w:caps w:val="0"/>
        <w:smallCaps w:val="0"/>
        <w:strike w:val="0"/>
        <w:dstrike w:val="0"/>
        <w:spacing w:val="0"/>
        <w:w w:val="100"/>
        <w:kern w:val="0"/>
        <w:position w:val="0"/>
        <w:highlight w:val="none"/>
        <w:vertAlign w:val="baseline"/>
      </w:rPr>
    </w:lvl>
    <w:lvl w:ilvl="6" w:tplc="2574172C">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rPr>
    </w:lvl>
    <w:lvl w:ilvl="7" w:tplc="70841BDC">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rPr>
    </w:lvl>
    <w:lvl w:ilvl="8" w:tplc="1938E82A">
      <w:start w:val="1"/>
      <w:numFmt w:val="lowerRoman"/>
      <w:lvlText w:val="%9."/>
      <w:lvlJc w:val="left"/>
      <w:pPr>
        <w:ind w:left="3240" w:hanging="360"/>
      </w:pPr>
      <w:rPr>
        <w:rFonts w:hAnsi="Arial Unicode MS"/>
        <w:caps w:val="0"/>
        <w:smallCaps w:val="0"/>
        <w:strike w:val="0"/>
        <w:dstrike w:val="0"/>
        <w:spacing w:val="0"/>
        <w:w w:val="100"/>
        <w:kern w:val="0"/>
        <w:position w:val="0"/>
        <w:highlight w:val="none"/>
        <w:vertAlign w:val="baseline"/>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A5894"/>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60A1"/>
    <w:rsid w:val="00200A67"/>
    <w:rsid w:val="00201F88"/>
    <w:rsid w:val="00202332"/>
    <w:rsid w:val="00204F18"/>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3F6700"/>
    <w:rsid w:val="003F7C5B"/>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57DE2"/>
    <w:rsid w:val="00667726"/>
    <w:rsid w:val="006755E2"/>
    <w:rsid w:val="006815B2"/>
    <w:rsid w:val="00682B31"/>
    <w:rsid w:val="006864E1"/>
    <w:rsid w:val="006A00B1"/>
    <w:rsid w:val="006B1037"/>
    <w:rsid w:val="006E56AD"/>
    <w:rsid w:val="006E5763"/>
    <w:rsid w:val="006F6A33"/>
    <w:rsid w:val="00707797"/>
    <w:rsid w:val="007101BB"/>
    <w:rsid w:val="00713308"/>
    <w:rsid w:val="00727E01"/>
    <w:rsid w:val="00757614"/>
    <w:rsid w:val="007728B4"/>
    <w:rsid w:val="0077622E"/>
    <w:rsid w:val="00777913"/>
    <w:rsid w:val="00777FE4"/>
    <w:rsid w:val="0079075D"/>
    <w:rsid w:val="00796FCE"/>
    <w:rsid w:val="007B4E8E"/>
    <w:rsid w:val="007C1468"/>
    <w:rsid w:val="007C41D7"/>
    <w:rsid w:val="007F16FB"/>
    <w:rsid w:val="007F1BBA"/>
    <w:rsid w:val="0081600F"/>
    <w:rsid w:val="0082722D"/>
    <w:rsid w:val="008274F7"/>
    <w:rsid w:val="008441F9"/>
    <w:rsid w:val="00846A99"/>
    <w:rsid w:val="008641D1"/>
    <w:rsid w:val="00872F67"/>
    <w:rsid w:val="00875970"/>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4FF9"/>
    <w:rsid w:val="00AE7B21"/>
    <w:rsid w:val="00AF1980"/>
    <w:rsid w:val="00AF2021"/>
    <w:rsid w:val="00B471BD"/>
    <w:rsid w:val="00B50C2D"/>
    <w:rsid w:val="00B6490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45C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00B21"/>
    <w:rsid w:val="00E23367"/>
    <w:rsid w:val="00E30B00"/>
    <w:rsid w:val="00E31B92"/>
    <w:rsid w:val="00E3521F"/>
    <w:rsid w:val="00E475D4"/>
    <w:rsid w:val="00E74D1C"/>
    <w:rsid w:val="00E8776E"/>
    <w:rsid w:val="00E9237A"/>
    <w:rsid w:val="00E96A98"/>
    <w:rsid w:val="00EA0B88"/>
    <w:rsid w:val="00EB2285"/>
    <w:rsid w:val="00EC4294"/>
    <w:rsid w:val="00EC681E"/>
    <w:rsid w:val="00EC7DBF"/>
    <w:rsid w:val="00ED02D3"/>
    <w:rsid w:val="00ED5E31"/>
    <w:rsid w:val="00EE64C1"/>
    <w:rsid w:val="00EF3AD8"/>
    <w:rsid w:val="00F05AA0"/>
    <w:rsid w:val="00F061CB"/>
    <w:rsid w:val="00F24050"/>
    <w:rsid w:val="00F248AA"/>
    <w:rsid w:val="00F31539"/>
    <w:rsid w:val="00F444EC"/>
    <w:rsid w:val="00F45FE3"/>
    <w:rsid w:val="00F54D03"/>
    <w:rsid w:val="00F57AA4"/>
    <w:rsid w:val="00F6347A"/>
    <w:rsid w:val="00F63F13"/>
    <w:rsid w:val="00F7503A"/>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9D81C41"/>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numbering" w:customStyle="1" w:styleId="ImportedStyle4">
    <w:name w:val="Imported Style 4"/>
    <w:rsid w:val="00F63F1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TotalTime>
  <Pages>4</Pages>
  <Words>1415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6</cp:revision>
  <cp:lastPrinted>2017-03-22T10:51:00Z</cp:lastPrinted>
  <dcterms:created xsi:type="dcterms:W3CDTF">2017-10-25T05:24:00Z</dcterms:created>
  <dcterms:modified xsi:type="dcterms:W3CDTF">2017-10-25T07:04:00Z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