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034B126B" w14:textId="77777777" w:rsidR="00A64EC5" w:rsidRPr="00992727" w:rsidRDefault="00A64EC5" w:rsidP="00A64EC5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14:paraId="720E3CE7" w14:textId="77777777" w:rsidR="00A64EC5" w:rsidRPr="00420040" w:rsidRDefault="00A64EC5" w:rsidP="00A64EC5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Manila, </w:t>
      </w:r>
      <w:r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23 - 28 </w:t>
      </w:r>
      <w:r>
        <w:rPr>
          <w:rFonts w:ascii="Arial" w:hAnsi="Arial" w:cs="Arial"/>
          <w:b w:val="0"/>
          <w:sz w:val="22"/>
          <w:szCs w:val="22"/>
          <w:lang w:val="pt-PT"/>
        </w:rPr>
        <w:t>octubre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16004721" w:rsidR="0081600F" w:rsidRPr="00420040" w:rsidRDefault="00A64EC5" w:rsidP="00A64EC5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 w:rsidRPr="00D739D6">
        <w:rPr>
          <w:rFonts w:ascii="Arial" w:hAnsi="Arial" w:cs="Arial"/>
          <w:iCs/>
          <w:sz w:val="22"/>
          <w:szCs w:val="22"/>
          <w:lang w:val="pt-PT"/>
        </w:rPr>
        <w:t>21.</w:t>
      </w:r>
      <w:r w:rsidR="00A54D65">
        <w:rPr>
          <w:rFonts w:ascii="Arial" w:hAnsi="Arial" w:cs="Arial"/>
          <w:iCs/>
          <w:sz w:val="22"/>
          <w:szCs w:val="22"/>
          <w:lang w:val="pt-PT"/>
        </w:rPr>
        <w:t>1.19</w:t>
      </w: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A64EC5" w:rsidRPr="002F6F9B" w14:paraId="0F1A5602" w14:textId="77777777" w:rsidTr="00EC779A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0B18DFB" w14:textId="77777777" w:rsidR="00A64EC5" w:rsidRPr="00FA61AF" w:rsidRDefault="00A64EC5" w:rsidP="00A64EC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76A0BA5C" w14:textId="77777777" w:rsidR="00A64EC5" w:rsidRPr="002F6F9B" w:rsidRDefault="00A64EC5" w:rsidP="00A64EC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64EC5" w:rsidRPr="00BC427B" w14:paraId="77DA3D4A" w14:textId="77777777" w:rsidTr="00EC779A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0624480" w14:textId="77777777" w:rsidR="00A64EC5" w:rsidRPr="00682B31" w:rsidRDefault="00A64EC5" w:rsidP="00A64E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057AA89" wp14:editId="2E362243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A97B3" w14:textId="77777777" w:rsidR="00A64EC5" w:rsidRPr="00682B31" w:rsidRDefault="00A64EC5" w:rsidP="00A64E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6CA8685" w14:textId="77777777" w:rsidR="00A64EC5" w:rsidRPr="00682B31" w:rsidRDefault="00A64EC5" w:rsidP="00A64EC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62977208" w14:textId="77777777" w:rsidR="00A64EC5" w:rsidRPr="00642511" w:rsidRDefault="00A64EC5" w:rsidP="00A64EC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642511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66FE9550" w14:textId="77777777" w:rsidR="00A64EC5" w:rsidRPr="00642511" w:rsidRDefault="00A64EC5" w:rsidP="00A64EC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642511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4FB31A4B" w14:textId="77777777" w:rsidR="00A64EC5" w:rsidRPr="00642511" w:rsidRDefault="00A64EC5" w:rsidP="00A64EC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5048F3B" w14:textId="77777777" w:rsidR="00A64EC5" w:rsidRPr="00642511" w:rsidRDefault="00A64EC5" w:rsidP="00A64EC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3AF7980F" w14:textId="77777777" w:rsidR="00A64EC5" w:rsidRPr="00992727" w:rsidRDefault="00A64EC5" w:rsidP="00A64EC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4791582E" w14:textId="77777777" w:rsidR="00A64EC5" w:rsidRPr="00992727" w:rsidRDefault="00A64EC5" w:rsidP="00A64EC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25479D3F" w14:textId="77777777" w:rsidR="00642511" w:rsidRDefault="00642511" w:rsidP="00A64EC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UNEP</w:t>
            </w:r>
            <w:r w:rsidR="00A64EC5" w:rsidRPr="00992727">
              <w:rPr>
                <w:rFonts w:ascii="Arial" w:hAnsi="Arial" w:cs="Arial"/>
                <w:sz w:val="22"/>
                <w:szCs w:val="22"/>
                <w:lang w:val="es-ES"/>
              </w:rPr>
              <w:t>/CMS/COP12/Doc.</w:t>
            </w:r>
            <w:r w:rsidR="00A64EC5">
              <w:rPr>
                <w:rFonts w:ascii="Arial" w:hAnsi="Arial" w:cs="Arial"/>
                <w:sz w:val="22"/>
                <w:szCs w:val="22"/>
                <w:lang w:val="es-ES"/>
              </w:rPr>
              <w:t>21.</w:t>
            </w:r>
            <w:r w:rsidR="00A54D65">
              <w:rPr>
                <w:rFonts w:ascii="Arial" w:hAnsi="Arial" w:cs="Arial"/>
                <w:sz w:val="22"/>
                <w:szCs w:val="22"/>
                <w:lang w:val="es-ES"/>
              </w:rPr>
              <w:t>1.19</w:t>
            </w:r>
          </w:p>
          <w:p w14:paraId="09750FEC" w14:textId="3619A198" w:rsidR="00A64EC5" w:rsidRPr="00992727" w:rsidRDefault="00642511" w:rsidP="00A64EC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23 de mayo </w:t>
            </w:r>
            <w:r w:rsidR="00A64EC5">
              <w:rPr>
                <w:rFonts w:ascii="Arial" w:hAnsi="Arial" w:cs="Arial"/>
                <w:sz w:val="22"/>
                <w:szCs w:val="22"/>
                <w:lang w:val="es-ES"/>
              </w:rPr>
              <w:t>de 2017</w:t>
            </w:r>
          </w:p>
          <w:p w14:paraId="6AF074B3" w14:textId="77777777" w:rsidR="00A64EC5" w:rsidRPr="00992727" w:rsidRDefault="00A64EC5" w:rsidP="00A64EC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25B9D810" w14:textId="77777777" w:rsidR="00A64EC5" w:rsidRPr="009F0FA2" w:rsidRDefault="00A64EC5" w:rsidP="00A64EC5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65A299FA" w14:textId="77777777" w:rsidR="00A64EC5" w:rsidRPr="009F0FA2" w:rsidRDefault="00A64EC5" w:rsidP="00A64E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14:paraId="29FA068E" w14:textId="77777777" w:rsidR="00A64EC5" w:rsidRPr="00992727" w:rsidRDefault="00A64EC5" w:rsidP="00A64EC5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0A6E3992" w14:textId="77777777" w:rsidR="00A64EC5" w:rsidRPr="00642511" w:rsidRDefault="00A64EC5" w:rsidP="00A64EC5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41A348EA" w14:textId="77777777" w:rsidR="00A64EC5" w:rsidRPr="00642511" w:rsidRDefault="00A64EC5" w:rsidP="00A64EC5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30311FA9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67986A63" w14:textId="7382FC0C" w:rsidR="00A64EC5" w:rsidRPr="00642511" w:rsidRDefault="00A64EC5" w:rsidP="00A64EC5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642511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Resoluciones que han de </w:t>
      </w:r>
      <w:r w:rsidR="00BC427B">
        <w:rPr>
          <w:rFonts w:ascii="Arial" w:hAnsi="Arial" w:cs="Arial"/>
          <w:b/>
          <w:bCs/>
          <w:caps/>
          <w:sz w:val="22"/>
          <w:szCs w:val="22"/>
          <w:lang w:val="es-ES"/>
        </w:rPr>
        <w:t>REVOCA</w:t>
      </w:r>
      <w:bookmarkStart w:id="0" w:name="_GoBack"/>
      <w:bookmarkEnd w:id="0"/>
      <w:r w:rsidRPr="00642511">
        <w:rPr>
          <w:rFonts w:ascii="Arial" w:hAnsi="Arial" w:cs="Arial"/>
          <w:b/>
          <w:bCs/>
          <w:caps/>
          <w:sz w:val="22"/>
          <w:szCs w:val="22"/>
          <w:lang w:val="es-ES"/>
        </w:rPr>
        <w:t>rse en parte</w:t>
      </w:r>
    </w:p>
    <w:p w14:paraId="4409DCF5" w14:textId="77777777" w:rsidR="00A64EC5" w:rsidRPr="00642511" w:rsidRDefault="00A64EC5" w:rsidP="00A64EC5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s-ES"/>
        </w:rPr>
      </w:pPr>
    </w:p>
    <w:p w14:paraId="3598E985" w14:textId="4A0FCA6B" w:rsidR="001A4F45" w:rsidRDefault="00A64EC5" w:rsidP="001A4F45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642511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Resolución 9.9, </w:t>
      </w:r>
      <w:r w:rsidR="001A4F45" w:rsidRPr="00642511">
        <w:rPr>
          <w:rFonts w:ascii="Arial" w:hAnsi="Arial" w:cs="Arial"/>
          <w:b/>
          <w:bCs/>
          <w:caps/>
          <w:sz w:val="22"/>
          <w:szCs w:val="22"/>
          <w:lang w:val="es-ES"/>
        </w:rPr>
        <w:t>ESPECIES MARINAS MIGRATORIAS</w:t>
      </w:r>
    </w:p>
    <w:p w14:paraId="5AD53B88" w14:textId="77777777" w:rsidR="00642511" w:rsidRPr="00642511" w:rsidRDefault="00642511" w:rsidP="001A4F45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aps/>
          <w:sz w:val="12"/>
          <w:szCs w:val="12"/>
          <w:lang w:val="es-ES"/>
        </w:rPr>
      </w:pPr>
    </w:p>
    <w:p w14:paraId="3F4D3653" w14:textId="0F068FB6" w:rsidR="00A64EC5" w:rsidRPr="00642511" w:rsidRDefault="00A64EC5" w:rsidP="00A64EC5">
      <w:pPr>
        <w:pStyle w:val="p1"/>
        <w:jc w:val="center"/>
        <w:rPr>
          <w:rFonts w:ascii="Arial" w:hAnsi="Arial" w:cs="Arial"/>
          <w:sz w:val="22"/>
          <w:szCs w:val="22"/>
          <w:lang w:val="es-ES"/>
        </w:rPr>
      </w:pPr>
      <w:r w:rsidRPr="00642511">
        <w:rPr>
          <w:rFonts w:ascii="Arial" w:hAnsi="Arial" w:cs="Arial"/>
          <w:i/>
          <w:sz w:val="22"/>
          <w:szCs w:val="22"/>
          <w:lang w:val="es-ES"/>
        </w:rPr>
        <w:t>(</w:t>
      </w:r>
      <w:r w:rsidR="00A54D65" w:rsidRPr="00642511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A54D65" w:rsidRPr="00642511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642511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1029F5EE" w14:textId="77777777" w:rsidR="00A64EC5" w:rsidRPr="00642511" w:rsidRDefault="00A64EC5" w:rsidP="00A64EC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4CC74E4" w14:textId="77777777" w:rsidR="00A64EC5" w:rsidRPr="00642511" w:rsidRDefault="00A64EC5" w:rsidP="00A64EC5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45938B8A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485CFD28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  <w:r w:rsidRPr="00E2243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D3CF" wp14:editId="6E81AE0C">
                <wp:simplePos x="0" y="0"/>
                <wp:positionH relativeFrom="column">
                  <wp:posOffset>779780</wp:posOffset>
                </wp:positionH>
                <wp:positionV relativeFrom="paragraph">
                  <wp:posOffset>157480</wp:posOffset>
                </wp:positionV>
                <wp:extent cx="4305300" cy="1323340"/>
                <wp:effectExtent l="0" t="0" r="3810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665B5" w14:textId="77777777" w:rsidR="00E56271" w:rsidRPr="00642511" w:rsidRDefault="00E56271" w:rsidP="00E562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251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4C78C604" w14:textId="77777777" w:rsidR="00E56271" w:rsidRPr="00642511" w:rsidRDefault="00E56271" w:rsidP="00E562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0A45970" w14:textId="4C3B3A93" w:rsidR="00E56271" w:rsidRPr="00642511" w:rsidRDefault="00E56271" w:rsidP="00E56271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Este documento revoca en parte la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42511" w:rsidRPr="0064251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instrText>HYPERLINK "http://www.cms.int/sites/default/files/document/Res_9_09_Marine_Mammals_S.pdf"</w:instrTex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642511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Resolución 9.9, </w:t>
                            </w:r>
                            <w:r w:rsidR="001A4F45" w:rsidRPr="00642511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Especies marinas migratorias</w:t>
                            </w:r>
                            <w:r w:rsidRPr="00642511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2C07E2C6" w14:textId="77777777" w:rsidR="00E56271" w:rsidRPr="00C169ED" w:rsidRDefault="00E56271" w:rsidP="00E5627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3D3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pt;margin-top:12.4pt;width:339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" strokeweight=".25pt">
                <v:textbox>
                  <w:txbxContent>
                    <w:p w14:paraId="6C0665B5" w14:textId="77777777" w:rsidR="00E56271" w:rsidRPr="00642511" w:rsidRDefault="00E56271" w:rsidP="00E5627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64251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4C78C604" w14:textId="77777777" w:rsidR="00E56271" w:rsidRPr="00642511" w:rsidRDefault="00E56271" w:rsidP="00E5627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30A45970" w14:textId="4C3B3A93" w:rsidR="00E56271" w:rsidRPr="00642511" w:rsidRDefault="00E56271" w:rsidP="00E56271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Este documento revoca en parte la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 w:rsidR="00642511" w:rsidRPr="00642511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instrText>HYPERLINK "http://www.cms.int/sites/default/files/document/Res_9_09_Marine_Mammals_S.pdf"</w:instrText>
                      </w:r>
                      <w:r w:rsidR="00642511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642511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Resolución 9.9, </w:t>
                      </w:r>
                      <w:r w:rsidR="001A4F45" w:rsidRPr="00642511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Especies marinas migratorias</w:t>
                      </w:r>
                      <w:r w:rsidRPr="00642511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2C07E2C6" w14:textId="77777777" w:rsidR="00E56271" w:rsidRPr="00C169ED" w:rsidRDefault="00E56271" w:rsidP="00E5627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268C112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77C3ABB3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289EDBE7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7166F9B7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1686E8A7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50981C38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767F6A1B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11167EE1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270E34F6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6712962F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4F187A97" w14:textId="77777777" w:rsidR="00E56271" w:rsidRPr="00642511" w:rsidRDefault="00E56271" w:rsidP="00E56271">
      <w:pPr>
        <w:rPr>
          <w:rFonts w:ascii="Arial" w:hAnsi="Arial" w:cs="Arial"/>
          <w:sz w:val="22"/>
          <w:szCs w:val="22"/>
          <w:lang w:val="es-ES"/>
        </w:rPr>
      </w:pPr>
    </w:p>
    <w:p w14:paraId="18230111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11EC989C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3CA74B53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790180E5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49BAD7EA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1FF9F644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53694267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08255000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1A7AB6AA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70BE671B" w14:textId="77777777" w:rsidR="00A64EC5" w:rsidRPr="00642511" w:rsidRDefault="00A64EC5" w:rsidP="00A64EC5">
      <w:pPr>
        <w:rPr>
          <w:rFonts w:ascii="Arial" w:hAnsi="Arial" w:cs="Arial"/>
          <w:sz w:val="22"/>
          <w:szCs w:val="22"/>
          <w:lang w:val="es-ES"/>
        </w:rPr>
      </w:pPr>
    </w:p>
    <w:p w14:paraId="53865E5C" w14:textId="77777777" w:rsidR="00A64EC5" w:rsidRPr="00642511" w:rsidRDefault="00A64EC5" w:rsidP="00A64EC5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A64EC5" w:rsidRPr="00642511" w:rsidSect="000B0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64DECA75" w14:textId="77777777" w:rsidR="00A64EC5" w:rsidRPr="00642511" w:rsidRDefault="00A64EC5" w:rsidP="00A64EC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642511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5209DEF1" w14:textId="77777777" w:rsidR="00A64EC5" w:rsidRPr="00642511" w:rsidRDefault="00A64EC5" w:rsidP="00A64EC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5FBAA7BA" w14:textId="77777777" w:rsidR="00A64EC5" w:rsidRPr="00642511" w:rsidRDefault="00A64EC5" w:rsidP="00A64EC5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42511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16C18528" w14:textId="77777777" w:rsidR="00A64EC5" w:rsidRPr="00642511" w:rsidRDefault="00A64EC5" w:rsidP="00A64EC5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2B3616D1" w14:textId="5B7B4E06" w:rsidR="001A4F45" w:rsidRPr="00642511" w:rsidRDefault="00A64EC5" w:rsidP="00642511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0160CA">
        <w:rPr>
          <w:rFonts w:ascii="Arial" w:hAnsi="Arial" w:cs="Arial"/>
          <w:b/>
          <w:sz w:val="22"/>
          <w:szCs w:val="22"/>
          <w:lang w:val="es-ES"/>
        </w:rPr>
        <w:t>RESOLUCIÓN</w:t>
      </w:r>
      <w:r w:rsidRPr="0064251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A4F45" w:rsidRPr="00642511">
        <w:rPr>
          <w:rFonts w:ascii="Arial" w:hAnsi="Arial" w:cs="Arial"/>
          <w:b/>
          <w:sz w:val="22"/>
          <w:szCs w:val="22"/>
          <w:lang w:val="es-ES"/>
        </w:rPr>
        <w:t>9.9</w:t>
      </w:r>
      <w:r w:rsidR="00642511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A62C8C">
        <w:rPr>
          <w:rFonts w:ascii="Arial" w:hAnsi="Arial" w:cs="Arial"/>
          <w:b/>
          <w:sz w:val="22"/>
          <w:szCs w:val="22"/>
          <w:lang w:val="es-ES"/>
        </w:rPr>
        <w:t xml:space="preserve">(REV.COP 12) </w:t>
      </w:r>
      <w:r w:rsidR="001A4F45" w:rsidRPr="00642511">
        <w:rPr>
          <w:rFonts w:ascii="Arial" w:hAnsi="Arial" w:cs="Arial"/>
          <w:b/>
          <w:caps/>
          <w:sz w:val="22"/>
          <w:szCs w:val="22"/>
          <w:lang w:val="es-ES"/>
        </w:rPr>
        <w:t>ESPECIES MARINAS MIGRATORIAS</w:t>
      </w:r>
    </w:p>
    <w:p w14:paraId="1BAC5FFD" w14:textId="77D5C7DA" w:rsidR="00844F6D" w:rsidRPr="00642511" w:rsidRDefault="00844F6D" w:rsidP="00844F6D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B786405" w14:textId="4853E8ED" w:rsidR="0048197A" w:rsidRPr="00642511" w:rsidRDefault="0048197A" w:rsidP="0048197A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642511">
        <w:rPr>
          <w:rFonts w:ascii="Arial" w:hAnsi="Arial" w:cs="Arial"/>
          <w:i/>
          <w:sz w:val="22"/>
          <w:szCs w:val="22"/>
          <w:lang w:val="es-ES"/>
        </w:rPr>
        <w:t>NB:</w:t>
      </w:r>
      <w:r w:rsidRPr="00642511">
        <w:rPr>
          <w:rFonts w:ascii="Arial" w:hAnsi="Arial" w:cs="Arial"/>
          <w:i/>
          <w:sz w:val="22"/>
          <w:szCs w:val="22"/>
          <w:lang w:val="es-ES"/>
        </w:rPr>
        <w:tab/>
      </w:r>
      <w:r w:rsidR="001A4F45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="001A4F45"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="001A4F45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="001A4F45"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Pr="00642511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64A1FEE3" w14:textId="77777777" w:rsidR="0048197A" w:rsidRPr="00642511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669"/>
      </w:tblGrid>
      <w:tr w:rsidR="00642511" w:rsidRPr="00E2243B" w14:paraId="070A2E85" w14:textId="77777777" w:rsidTr="00A54D65">
        <w:trPr>
          <w:trHeight w:val="277"/>
          <w:tblHeader/>
        </w:trPr>
        <w:tc>
          <w:tcPr>
            <w:tcW w:w="7187" w:type="dxa"/>
            <w:shd w:val="clear" w:color="auto" w:fill="D9D9D9" w:themeFill="background1" w:themeFillShade="D9"/>
          </w:tcPr>
          <w:p w14:paraId="35BC39F6" w14:textId="2DB5662F" w:rsidR="00A54D65" w:rsidRPr="00E2243B" w:rsidRDefault="00A54D65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7424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árrafo</w:t>
            </w:r>
            <w:proofErr w:type="spellEnd"/>
          </w:p>
        </w:tc>
        <w:tc>
          <w:tcPr>
            <w:tcW w:w="1669" w:type="dxa"/>
            <w:shd w:val="clear" w:color="auto" w:fill="D9D9D9" w:themeFill="background1" w:themeFillShade="D9"/>
          </w:tcPr>
          <w:p w14:paraId="110850A3" w14:textId="4DF45894" w:rsidR="00A54D65" w:rsidRPr="00E2243B" w:rsidRDefault="00A54D65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7424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>
              <w:rPr>
                <w:rFonts w:ascii="Arial" w:hAnsi="Arial" w:cs="Arial"/>
                <w:b/>
                <w:sz w:val="22"/>
                <w:szCs w:val="22"/>
              </w:rPr>
              <w:t>entarios</w:t>
            </w:r>
            <w:proofErr w:type="spellEnd"/>
          </w:p>
        </w:tc>
      </w:tr>
      <w:tr w:rsidR="00642511" w:rsidRPr="00E2243B" w14:paraId="3CC82AA8" w14:textId="77777777" w:rsidTr="00AB7626">
        <w:tc>
          <w:tcPr>
            <w:tcW w:w="7187" w:type="dxa"/>
            <w:shd w:val="clear" w:color="auto" w:fill="auto"/>
          </w:tcPr>
          <w:p w14:paraId="7AA3CDA5" w14:textId="697107BA" w:rsidR="006D02CB" w:rsidRPr="00642511" w:rsidRDefault="008E39DA" w:rsidP="008E39DA">
            <w:pPr>
              <w:widowControl/>
              <w:autoSpaceDE/>
              <w:autoSpaceDN/>
              <w:adjustRightInd/>
              <w:jc w:val="both"/>
              <w:rPr>
                <w:rStyle w:val="QuickFormat1"/>
                <w:rFonts w:ascii="Arial" w:hAnsi="Arial" w:cs="Arial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 que las especies marinas migratorias son una importante y creciente área del programa de trabajo de la CMS;</w:t>
            </w:r>
          </w:p>
        </w:tc>
        <w:tc>
          <w:tcPr>
            <w:tcW w:w="1669" w:type="dxa"/>
            <w:shd w:val="clear" w:color="auto" w:fill="auto"/>
          </w:tcPr>
          <w:p w14:paraId="79152F65" w14:textId="5495E79A" w:rsidR="006D02CB" w:rsidRPr="00E2243B" w:rsidRDefault="00F16F53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642511" w:rsidRPr="00E2243B" w14:paraId="1E9F84B6" w14:textId="77777777" w:rsidTr="00AB7626">
        <w:tc>
          <w:tcPr>
            <w:tcW w:w="7187" w:type="dxa"/>
            <w:shd w:val="clear" w:color="auto" w:fill="auto"/>
          </w:tcPr>
          <w:p w14:paraId="4D004FA3" w14:textId="2BA00862" w:rsidR="00D54E33" w:rsidRPr="00642511" w:rsidRDefault="008E39DA" w:rsidP="008E39D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Reconociendo</w:t>
            </w:r>
            <w:r w:rsidRPr="00642511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que el Objetivo 2 del Plan Estratégico 2006-2011 de la CMS es "garantizar que las especies migratorias se benefician de la</w:t>
            </w:r>
            <w:r w:rsidR="00642511">
              <w:rPr>
                <w:rFonts w:ascii="Arial" w:hAnsi="Arial" w:cs="Arial"/>
                <w:iCs/>
                <w:sz w:val="22"/>
                <w:szCs w:val="22"/>
                <w:lang w:val="es-ES"/>
              </w:rPr>
              <w:t>s</w:t>
            </w:r>
            <w:r w:rsidRPr="00642511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mejores medidas de conservación posibles", y que las especies marinas migratorias en particular, debido a la conectividad inherente de su dinámico hábitat, pueden ser mejor conservados a través de esfuerzos de cooperación internacional conjuntos;</w:t>
            </w:r>
          </w:p>
        </w:tc>
        <w:tc>
          <w:tcPr>
            <w:tcW w:w="1669" w:type="dxa"/>
            <w:shd w:val="clear" w:color="auto" w:fill="auto"/>
          </w:tcPr>
          <w:p w14:paraId="1FFBEC28" w14:textId="3C8EF294" w:rsidR="00D54E33" w:rsidRPr="00E2243B" w:rsidRDefault="00F16F53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642511" w:rsidRPr="00E2243B" w14:paraId="6491C34D" w14:textId="77777777" w:rsidTr="00AB7626">
        <w:tc>
          <w:tcPr>
            <w:tcW w:w="7187" w:type="dxa"/>
            <w:shd w:val="clear" w:color="auto" w:fill="auto"/>
          </w:tcPr>
          <w:p w14:paraId="36C88F7C" w14:textId="29AC0FC4" w:rsidR="00D54E33" w:rsidRPr="00642511" w:rsidRDefault="008E39DA" w:rsidP="008E39DA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Reconociendo </w:t>
            </w:r>
            <w:r w:rsidRPr="00642511">
              <w:rPr>
                <w:rFonts w:ascii="Arial" w:hAnsi="Arial" w:cs="Arial"/>
                <w:iCs/>
                <w:sz w:val="22"/>
                <w:szCs w:val="22"/>
                <w:lang w:val="es-ES"/>
              </w:rPr>
              <w:t>la decisión relacionada de la CoP9 de la CMS incluyendo la Resolución 9.2 (Prioridades para Acuerdos de la CMS), Resolución 9.7 (Impactos del Cambio Climático</w:t>
            </w:r>
            <w:r w:rsidR="00642511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sobre las Especies Migratorias), Resolución 9.18 (Captura Accidental), Resolución 9.19 (Impactos </w:t>
            </w:r>
            <w:proofErr w:type="spellStart"/>
            <w:r w:rsidRPr="00642511">
              <w:rPr>
                <w:rFonts w:ascii="Arial" w:hAnsi="Arial" w:cs="Arial"/>
                <w:iCs/>
                <w:sz w:val="22"/>
                <w:szCs w:val="22"/>
                <w:lang w:val="es-ES"/>
              </w:rPr>
              <w:t>Antropógenicos</w:t>
            </w:r>
            <w:proofErr w:type="spellEnd"/>
            <w:r w:rsidRPr="00642511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Adversos por Ruido Marino/Oceánico sobre los Cetáceos y otras Biotas) así como decisiones anteriores relacionadas con la conservación de las especies marinas;</w:t>
            </w:r>
          </w:p>
        </w:tc>
        <w:tc>
          <w:tcPr>
            <w:tcW w:w="1669" w:type="dxa"/>
            <w:shd w:val="clear" w:color="auto" w:fill="auto"/>
          </w:tcPr>
          <w:p w14:paraId="47355885" w14:textId="4A9D1233" w:rsidR="00D54E33" w:rsidRPr="00E2243B" w:rsidRDefault="00F16F53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642511" w:rsidRPr="00E2243B" w14:paraId="255F342F" w14:textId="77777777" w:rsidTr="00AB7626">
        <w:tc>
          <w:tcPr>
            <w:tcW w:w="7187" w:type="dxa"/>
            <w:shd w:val="clear" w:color="auto" w:fill="auto"/>
          </w:tcPr>
          <w:p w14:paraId="76A264E5" w14:textId="2FC5E6D9" w:rsidR="00D54E33" w:rsidRPr="00642511" w:rsidRDefault="008E39DA" w:rsidP="008E39D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sz w:val="22"/>
                <w:szCs w:val="22"/>
                <w:lang w:val="es-ES"/>
              </w:rPr>
              <w:t>Preocupada</w:t>
            </w:r>
            <w:r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 por las amenazas múltiples, acumulativas y a menudo sinérgicas a las que se enfrentan las especies migratorias marinas, con posibles efectos sobre vastas áreas, como la captura accidental, la sobrepesca, la contaminación, la destrucción o degradación del hábitat, los impactos acústicos marinos, la caza deliberada, así como el cambio climático;</w:t>
            </w:r>
          </w:p>
        </w:tc>
        <w:tc>
          <w:tcPr>
            <w:tcW w:w="1669" w:type="dxa"/>
            <w:shd w:val="clear" w:color="auto" w:fill="auto"/>
          </w:tcPr>
          <w:p w14:paraId="4F059CDA" w14:textId="757EF416" w:rsidR="00D54E33" w:rsidRPr="00E2243B" w:rsidRDefault="00F16F53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642511" w:rsidRPr="00E2243B" w14:paraId="5C63F068" w14:textId="77777777" w:rsidTr="00AB7626">
        <w:tc>
          <w:tcPr>
            <w:tcW w:w="7187" w:type="dxa"/>
            <w:shd w:val="clear" w:color="auto" w:fill="auto"/>
          </w:tcPr>
          <w:p w14:paraId="5048614B" w14:textId="2EC3293B" w:rsidR="00D54E33" w:rsidRPr="00642511" w:rsidRDefault="008E39DA" w:rsidP="008E39D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</w:t>
            </w:r>
            <w:r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 de los considerables y acelerados cambios en las regiones del Ártico debidas al cambio climático y de sus consecuencias para los mamíferos migratorios marinos en estas regiones; y</w:t>
            </w:r>
          </w:p>
        </w:tc>
        <w:tc>
          <w:tcPr>
            <w:tcW w:w="1669" w:type="dxa"/>
            <w:shd w:val="clear" w:color="auto" w:fill="auto"/>
          </w:tcPr>
          <w:p w14:paraId="03C94B8C" w14:textId="5F6A7EBE" w:rsidR="00D54E33" w:rsidRPr="00E2243B" w:rsidRDefault="00F16F53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642511" w:rsidRPr="00E2243B" w14:paraId="2526C980" w14:textId="77777777" w:rsidTr="00AB7626">
        <w:tc>
          <w:tcPr>
            <w:tcW w:w="7187" w:type="dxa"/>
            <w:shd w:val="clear" w:color="auto" w:fill="auto"/>
          </w:tcPr>
          <w:p w14:paraId="5B909437" w14:textId="0A3DF574" w:rsidR="00366620" w:rsidRPr="00642511" w:rsidRDefault="008E39DA" w:rsidP="008E39D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sz w:val="22"/>
                <w:szCs w:val="22"/>
                <w:lang w:val="es-ES"/>
              </w:rPr>
              <w:t>Recordando</w:t>
            </w:r>
            <w:r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 la decisión del Consejo de Gobierno del PNUMA (Mónaco 2008) relativa al desarrollo sostenible del Ártico;</w:t>
            </w:r>
          </w:p>
        </w:tc>
        <w:tc>
          <w:tcPr>
            <w:tcW w:w="1669" w:type="dxa"/>
            <w:shd w:val="clear" w:color="auto" w:fill="auto"/>
          </w:tcPr>
          <w:p w14:paraId="5492F751" w14:textId="2ACE1C1E" w:rsidR="00366620" w:rsidRPr="00E2243B" w:rsidRDefault="00F16F53" w:rsidP="00844F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D54E33" w:rsidRPr="00BC427B" w14:paraId="5DED66A7" w14:textId="77777777" w:rsidTr="005A1C56">
        <w:tc>
          <w:tcPr>
            <w:tcW w:w="8856" w:type="dxa"/>
            <w:gridSpan w:val="2"/>
            <w:shd w:val="clear" w:color="auto" w:fill="D9D9D9" w:themeFill="background1" w:themeFillShade="D9"/>
          </w:tcPr>
          <w:p w14:paraId="732FACB6" w14:textId="77777777" w:rsidR="001A4F45" w:rsidRPr="00642511" w:rsidRDefault="001A4F45" w:rsidP="001A4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en la</w:t>
            </w:r>
          </w:p>
          <w:p w14:paraId="30D7B2A6" w14:textId="67D688FD" w:rsidR="00D54E33" w:rsidRPr="00642511" w:rsidRDefault="001A4F45" w:rsidP="001A4F45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sz w:val="22"/>
                <w:szCs w:val="22"/>
                <w:lang w:val="es-ES"/>
              </w:rPr>
              <w:t>Convención sobre la conservación de las especies migratorias de animales silvestres</w:t>
            </w:r>
          </w:p>
        </w:tc>
      </w:tr>
      <w:tr w:rsidR="00642511" w:rsidRPr="00E2243B" w14:paraId="0A0294CC" w14:textId="77777777" w:rsidTr="00AB7626">
        <w:tc>
          <w:tcPr>
            <w:tcW w:w="7187" w:type="dxa"/>
            <w:shd w:val="clear" w:color="auto" w:fill="auto"/>
          </w:tcPr>
          <w:p w14:paraId="3FA4E080" w14:textId="316E8B83" w:rsidR="00D54E33" w:rsidRPr="00642511" w:rsidRDefault="004E5AD0" w:rsidP="008433D2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642511">
              <w:rPr>
                <w:rFonts w:ascii="Arial" w:hAnsi="Arial" w:cs="Arial"/>
                <w:sz w:val="22"/>
                <w:szCs w:val="22"/>
                <w:lang w:val="es-ES"/>
              </w:rPr>
              <w:t>1. </w:t>
            </w:r>
            <w:r w:rsidR="006B61C6" w:rsidRPr="00642511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Insta</w:t>
            </w:r>
            <w:r w:rsidR="006B61C6" w:rsidRPr="0064251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las Partes, al Consejo Científico y a la Secretaría de la CMS a que determinen las</w:t>
            </w:r>
            <w:r w:rsidR="008433D2" w:rsidRPr="0064251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</w:t>
            </w:r>
            <w:r w:rsidR="006B61C6" w:rsidRPr="00642511">
              <w:rPr>
                <w:rFonts w:ascii="Arial" w:hAnsi="Arial" w:cs="Arial"/>
                <w:sz w:val="22"/>
                <w:szCs w:val="22"/>
                <w:lang w:val="es-ES"/>
              </w:rPr>
              <w:t>cuestiones, especies y hábitats prioritarios en el ámbito marino que requieren la intervención de</w:t>
            </w:r>
            <w:r w:rsidR="008433D2"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B61C6" w:rsidRPr="00642511">
              <w:rPr>
                <w:rFonts w:ascii="Arial" w:hAnsi="Arial" w:cs="Arial"/>
                <w:sz w:val="22"/>
                <w:szCs w:val="22"/>
                <w:lang w:val="es-ES"/>
              </w:rPr>
              <w:t>la CMS en la próxima década</w:t>
            </w:r>
            <w:r w:rsidR="006D02CB" w:rsidRPr="00642511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  <w:r w:rsidR="001D1760"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1D1760" w:rsidRPr="00642511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1669" w:type="dxa"/>
            <w:shd w:val="clear" w:color="auto" w:fill="auto"/>
          </w:tcPr>
          <w:p w14:paraId="334570BB" w14:textId="2B9094A8" w:rsidR="00D54E33" w:rsidRPr="00E2243B" w:rsidRDefault="00F16F53" w:rsidP="00AB76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642511" w:rsidRPr="00BC427B" w14:paraId="34A13471" w14:textId="77777777" w:rsidTr="001B51E3">
        <w:trPr>
          <w:trHeight w:val="583"/>
        </w:trPr>
        <w:tc>
          <w:tcPr>
            <w:tcW w:w="7187" w:type="dxa"/>
            <w:shd w:val="clear" w:color="auto" w:fill="auto"/>
          </w:tcPr>
          <w:p w14:paraId="74A7FA0A" w14:textId="714C7FF4" w:rsidR="00D54E33" w:rsidRPr="00642511" w:rsidRDefault="00011E41" w:rsidP="008433D2">
            <w:pPr>
              <w:pStyle w:val="p1"/>
              <w:jc w:val="both"/>
              <w:rPr>
                <w:rFonts w:ascii="Arial" w:hAnsi="Arial" w:cs="Arial"/>
                <w:strike/>
                <w:sz w:val="22"/>
                <w:szCs w:val="22"/>
                <w:u w:val="single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2. </w:t>
            </w:r>
            <w:r w:rsidR="008433D2" w:rsidRPr="00642511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Decide</w:t>
            </w:r>
            <w:r w:rsidR="008433D2" w:rsidRPr="00642511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aprobar la Versión Revisada del Programa de la Secretaría para la Aplicación de </w:t>
            </w:r>
            <w:r w:rsidR="008433D2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la Resolución de la CMS 8.22: Impactos Adversos Inducidos por el hombre sobre los Cetáceos bajo el Anexo I</w:t>
            </w:r>
            <w:r w:rsidR="006D02CB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;</w:t>
            </w:r>
            <w:r w:rsidR="008433D2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8433D2" w:rsidRPr="00642511">
              <w:rPr>
                <w:rFonts w:ascii="Arial" w:hAnsi="Arial" w:cs="Arial"/>
                <w:strike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1669" w:type="dxa"/>
            <w:shd w:val="clear" w:color="auto" w:fill="auto"/>
          </w:tcPr>
          <w:p w14:paraId="6B303D01" w14:textId="32E6B163" w:rsidR="00D54E33" w:rsidRPr="00642511" w:rsidRDefault="001D1760" w:rsidP="001D176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Revocar; </w:t>
            </w:r>
            <w:r w:rsidR="00642511"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sustituida </w:t>
            </w:r>
            <w:proofErr w:type="spellStart"/>
            <w:r w:rsidR="00642511" w:rsidRPr="00642511">
              <w:rPr>
                <w:rFonts w:ascii="Arial" w:hAnsi="Arial" w:cs="Arial"/>
                <w:sz w:val="22"/>
                <w:szCs w:val="22"/>
                <w:lang w:val="es-ES"/>
              </w:rPr>
              <w:t>pr</w:t>
            </w:r>
            <w:proofErr w:type="spellEnd"/>
            <w:r w:rsidR="00642511"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 la Resolución 10.15 </w:t>
            </w:r>
            <w:r w:rsidR="00642511" w:rsidRPr="00A62C8C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Programa </w:t>
            </w:r>
            <w:r w:rsidR="00A62C8C" w:rsidRPr="00A62C8C">
              <w:rPr>
                <w:rFonts w:ascii="Arial" w:hAnsi="Arial" w:cs="Arial"/>
                <w:i/>
                <w:sz w:val="22"/>
                <w:szCs w:val="22"/>
                <w:lang w:val="es-ES"/>
              </w:rPr>
              <w:t>Mundial de T</w:t>
            </w:r>
            <w:r w:rsidR="00642511" w:rsidRPr="00A62C8C">
              <w:rPr>
                <w:rFonts w:ascii="Arial" w:hAnsi="Arial" w:cs="Arial"/>
                <w:i/>
                <w:sz w:val="22"/>
                <w:szCs w:val="22"/>
                <w:lang w:val="es-ES"/>
              </w:rPr>
              <w:t>rabajo para los Cetáceos</w:t>
            </w:r>
          </w:p>
        </w:tc>
      </w:tr>
      <w:tr w:rsidR="00642511" w:rsidRPr="001C3ED1" w14:paraId="085D11ED" w14:textId="77777777" w:rsidTr="00AB7626">
        <w:tc>
          <w:tcPr>
            <w:tcW w:w="7187" w:type="dxa"/>
            <w:shd w:val="clear" w:color="auto" w:fill="auto"/>
          </w:tcPr>
          <w:p w14:paraId="2765AE3E" w14:textId="66E9BE0C" w:rsidR="00D54E33" w:rsidRPr="00642511" w:rsidRDefault="00011E41" w:rsidP="008433D2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z w:val="22"/>
                <w:szCs w:val="22"/>
                <w:lang w:val="es-ES"/>
              </w:rPr>
              <w:t>3.</w:t>
            </w:r>
            <w:r w:rsidR="001C3ED1" w:rsidRPr="001C3ED1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2.</w:t>
            </w:r>
            <w:r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8433D2" w:rsidRPr="00642511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Solicita</w:t>
            </w:r>
            <w:r w:rsidR="008433D2" w:rsidRPr="0064251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la Secretaría de la CMS que considere las opciones para aumentar los vínculos </w:t>
            </w:r>
            <w:r w:rsidR="008433D2" w:rsidRPr="00642511">
              <w:rPr>
                <w:rFonts w:ascii="Arial" w:hAnsi="Arial" w:cs="Arial"/>
                <w:sz w:val="22"/>
                <w:szCs w:val="22"/>
                <w:lang w:val="es-ES"/>
              </w:rPr>
              <w:t>y las sinergias dentro de la familia de la CMS mediante la promoción de prioridades conjuntas, el intercambio de conocimientos técnicos y recursos y la celebración de reuniones conjuntas cuando convenga</w:t>
            </w:r>
            <w:r w:rsidR="00366620" w:rsidRPr="00642511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  <w:r w:rsidR="003C36C5" w:rsidRPr="0064251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14:paraId="02DA362D" w14:textId="38716778" w:rsidR="002304BA" w:rsidRPr="001C3ED1" w:rsidRDefault="00F16F53" w:rsidP="00011E41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1C3ED1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</w:p>
        </w:tc>
      </w:tr>
      <w:tr w:rsidR="00642511" w:rsidRPr="00BC427B" w14:paraId="3F20DE6E" w14:textId="77777777" w:rsidTr="00AB7626">
        <w:tc>
          <w:tcPr>
            <w:tcW w:w="7187" w:type="dxa"/>
            <w:shd w:val="clear" w:color="auto" w:fill="auto"/>
          </w:tcPr>
          <w:p w14:paraId="6E73F151" w14:textId="77777777" w:rsidR="008433D2" w:rsidRPr="00642511" w:rsidRDefault="00D60A69" w:rsidP="008433D2">
            <w:pPr>
              <w:pStyle w:val="p1"/>
              <w:jc w:val="both"/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4.</w:t>
            </w:r>
            <w:r w:rsidRPr="00642511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 xml:space="preserve"> </w:t>
            </w:r>
            <w:r w:rsidR="008433D2" w:rsidRPr="00642511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Solicita</w:t>
            </w:r>
            <w:r w:rsidR="008433D2" w:rsidRPr="00642511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al Consejo Científico:</w:t>
            </w:r>
          </w:p>
          <w:p w14:paraId="34C9F040" w14:textId="77777777" w:rsidR="008433D2" w:rsidRPr="00642511" w:rsidRDefault="008433D2" w:rsidP="008433D2">
            <w:pPr>
              <w:pStyle w:val="p1"/>
              <w:jc w:val="both"/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</w:pPr>
          </w:p>
          <w:p w14:paraId="4C2687FF" w14:textId="53E93603" w:rsidR="008433D2" w:rsidRPr="00642511" w:rsidRDefault="008433D2" w:rsidP="008433D2">
            <w:pPr>
              <w:widowControl/>
              <w:autoSpaceDE/>
              <w:autoSpaceDN/>
              <w:adjustRightInd/>
              <w:ind w:left="428" w:hanging="42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lastRenderedPageBreak/>
              <w:t>a) Dar comienzo al trabajo hacia la identificación de especies prioritarias identificadas en la Resolución 9.2;</w:t>
            </w:r>
          </w:p>
          <w:p w14:paraId="32A31743" w14:textId="77777777" w:rsidR="008433D2" w:rsidRPr="00642511" w:rsidRDefault="008433D2" w:rsidP="008433D2">
            <w:pPr>
              <w:widowControl/>
              <w:autoSpaceDE/>
              <w:autoSpaceDN/>
              <w:adjustRightInd/>
              <w:ind w:left="428" w:hanging="42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75C23CCF" w14:textId="52D72907" w:rsidR="008433D2" w:rsidRPr="00642511" w:rsidRDefault="008433D2" w:rsidP="008433D2">
            <w:pPr>
              <w:widowControl/>
              <w:autoSpaceDE/>
              <w:autoSpaceDN/>
              <w:adjustRightInd/>
              <w:ind w:left="428" w:hanging="42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b)   Buscar vías para la investigación y el diálogo sobre cuestiones de interés común, como cambio climático, pesca y estrategias de difusión, en particular con la Convención sobre Diversidad Biológica, PNUMA, la Convención Marco sobre Cambio Climático de Naciones Unidas, la organización para la Alimentación y la Agricultura, las Organizaciones Regionales de Ordenación Pesquera y otros organismos relevantes (como la Convención sobre la Conservación de los recursos vivos marinos del Ártico) sobre pesquerías; y que explore una asociación más estrecha con la Comisión Ballenera Internacional para los cetáceos y con el Consejo Ártico (en particular CAFF) en relación a las especies marinas migratorias;</w:t>
            </w:r>
          </w:p>
          <w:p w14:paraId="162F60D9" w14:textId="77777777" w:rsidR="008433D2" w:rsidRPr="00642511" w:rsidRDefault="008433D2" w:rsidP="008433D2">
            <w:pPr>
              <w:widowControl/>
              <w:autoSpaceDE/>
              <w:autoSpaceDN/>
              <w:adjustRightInd/>
              <w:ind w:left="428" w:hanging="42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5FCB68AA" w14:textId="35C0222F" w:rsidR="008433D2" w:rsidRPr="00642511" w:rsidRDefault="008433D2" w:rsidP="008433D2">
            <w:pPr>
              <w:widowControl/>
              <w:autoSpaceDE/>
              <w:autoSpaceDN/>
              <w:adjustRightInd/>
              <w:ind w:left="428" w:hanging="42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c)  Examinar la última información disponible sobre el estado de conservación actual y predecible, en relación con las posibles consecuencias del cambio climático, de todas las especies marinas del Ártico incluidas en los apéndices de la CMS;</w:t>
            </w:r>
          </w:p>
          <w:p w14:paraId="27901833" w14:textId="26EC2B6F" w:rsidR="008433D2" w:rsidRPr="00642511" w:rsidRDefault="008433D2" w:rsidP="008433D2">
            <w:pPr>
              <w:widowControl/>
              <w:autoSpaceDE/>
              <w:autoSpaceDN/>
              <w:adjustRightInd/>
              <w:ind w:left="428" w:hanging="42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d)  Considerar si especies migratorias marinas adicionales deberían estar incluidas en los apéndices de la CMS;</w:t>
            </w:r>
          </w:p>
          <w:p w14:paraId="645BBA57" w14:textId="77777777" w:rsidR="008433D2" w:rsidRPr="00642511" w:rsidRDefault="008433D2" w:rsidP="008433D2">
            <w:pPr>
              <w:widowControl/>
              <w:autoSpaceDE/>
              <w:autoSpaceDN/>
              <w:adjustRightInd/>
              <w:ind w:left="428" w:hanging="42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2E901C8B" w14:textId="4D4B0A4E" w:rsidR="008433D2" w:rsidRPr="00642511" w:rsidRDefault="008433D2" w:rsidP="008433D2">
            <w:pPr>
              <w:widowControl/>
              <w:autoSpaceDE/>
              <w:autoSpaceDN/>
              <w:adjustRightInd/>
              <w:ind w:left="428" w:hanging="42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e)  Considerar igualmente las iniciativas e investigación existente relativas a los esfuerzos de conservación en curso para especies migratorias marinas, como el establecimiento de redes ecológicamente representativas de aéreas protegidas marinas y un enfoque integrado hacia la gestión marina y costera; y</w:t>
            </w:r>
          </w:p>
          <w:p w14:paraId="2E0879A4" w14:textId="77777777" w:rsidR="008433D2" w:rsidRPr="00642511" w:rsidRDefault="008433D2" w:rsidP="008433D2">
            <w:pPr>
              <w:widowControl/>
              <w:autoSpaceDE/>
              <w:autoSpaceDN/>
              <w:adjustRightInd/>
              <w:ind w:left="428" w:hanging="42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1BBAFEE3" w14:textId="114135F0" w:rsidR="00D60A69" w:rsidRPr="00642511" w:rsidRDefault="008433D2" w:rsidP="008433D2">
            <w:pPr>
              <w:widowControl/>
              <w:autoSpaceDE/>
              <w:autoSpaceDN/>
              <w:adjustRightInd/>
              <w:ind w:left="428" w:hanging="4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f)  Facilitar el examen de los datos existentes sobre poblaciones de especies de tiburones del sur para apoyar a las Partes con propuestas de inclusión de especies en las listas, para ser presentadas a la COP 10 de la CMS y </w:t>
            </w:r>
            <w:proofErr w:type="spellStart"/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COPs</w:t>
            </w:r>
            <w:proofErr w:type="spellEnd"/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venideras; y</w:t>
            </w:r>
          </w:p>
        </w:tc>
        <w:tc>
          <w:tcPr>
            <w:tcW w:w="1669" w:type="dxa"/>
            <w:shd w:val="clear" w:color="auto" w:fill="auto"/>
          </w:tcPr>
          <w:p w14:paraId="1A691325" w14:textId="419FF5D8" w:rsidR="001958D0" w:rsidRPr="001958D0" w:rsidRDefault="00F16F53" w:rsidP="001958D0">
            <w:pPr>
              <w:pStyle w:val="p1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lastRenderedPageBreak/>
              <w:t>Revocar; tarea completada</w:t>
            </w:r>
            <w:r w:rsidR="00E038E5" w:rsidRPr="00F16F53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lastRenderedPageBreak/>
              <w:t>reemplazado</w:t>
            </w:r>
            <w:r w:rsidR="00E038E5" w:rsidRPr="00F16F53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F16F53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o </w:t>
            </w:r>
            <w:r w:rsidR="00A62C8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fuera de </w:t>
            </w:r>
            <w:r w:rsidR="001958D0" w:rsidRPr="001958D0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anticuadas </w:t>
            </w:r>
          </w:p>
          <w:p w14:paraId="6FD0FA57" w14:textId="340B6AAD" w:rsidR="00D60A69" w:rsidRPr="00F16F53" w:rsidRDefault="00D60A69" w:rsidP="00F16F53">
            <w:pPr>
              <w:pStyle w:val="HTMLPreformatted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42511" w:rsidRPr="00E2243B" w14:paraId="35AF2009" w14:textId="77777777" w:rsidTr="00AB7626">
        <w:tc>
          <w:tcPr>
            <w:tcW w:w="7187" w:type="dxa"/>
            <w:shd w:val="clear" w:color="auto" w:fill="auto"/>
          </w:tcPr>
          <w:p w14:paraId="6D2409AB" w14:textId="6F2C335E" w:rsidR="00D60A69" w:rsidRPr="00642511" w:rsidRDefault="008433D2" w:rsidP="006B76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lastRenderedPageBreak/>
              <w:t xml:space="preserve">5. </w:t>
            </w:r>
            <w:r w:rsidRPr="00642511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Solicita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asimismo al consejo Científico que informe de sus hallazgos a la 10ª Conferencia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de las </w:t>
            </w:r>
            <w:proofErr w:type="gramStart"/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Partes.</w:t>
            </w:r>
            <w:r w:rsidR="00D60A69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.</w:t>
            </w:r>
            <w:proofErr w:type="gramEnd"/>
          </w:p>
        </w:tc>
        <w:tc>
          <w:tcPr>
            <w:tcW w:w="1669" w:type="dxa"/>
            <w:shd w:val="clear" w:color="auto" w:fill="auto"/>
          </w:tcPr>
          <w:p w14:paraId="0912489F" w14:textId="3B64D569" w:rsidR="00097ECA" w:rsidRPr="00097ECA" w:rsidRDefault="00E038E5" w:rsidP="00097ECA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43B">
              <w:rPr>
                <w:rFonts w:ascii="Arial" w:hAnsi="Arial" w:cs="Arial"/>
                <w:sz w:val="22"/>
                <w:szCs w:val="22"/>
              </w:rPr>
              <w:t>Re</w:t>
            </w:r>
            <w:r w:rsidR="00097ECA">
              <w:rPr>
                <w:rFonts w:ascii="Arial" w:hAnsi="Arial" w:cs="Arial"/>
                <w:sz w:val="22"/>
                <w:szCs w:val="22"/>
              </w:rPr>
              <w:t>vocar</w:t>
            </w:r>
            <w:proofErr w:type="spellEnd"/>
            <w:r w:rsidRPr="00E2243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1A93DDC2" w14:textId="658B7595" w:rsidR="00D60A69" w:rsidRPr="00097ECA" w:rsidRDefault="00097ECA" w:rsidP="00097ECA">
            <w:pPr>
              <w:widowControl/>
              <w:autoSpaceDE/>
              <w:autoSpaceDN/>
              <w:adjustRightInd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097ECA">
              <w:rPr>
                <w:rFonts w:ascii="Arial" w:eastAsia="MS Mincho" w:hAnsi="Arial" w:cs="Arial"/>
                <w:sz w:val="22"/>
                <w:szCs w:val="22"/>
              </w:rPr>
              <w:t>anticuadas</w:t>
            </w:r>
            <w:proofErr w:type="spellEnd"/>
            <w:r w:rsidRPr="00097ECA">
              <w:rPr>
                <w:rFonts w:ascii="Arial" w:eastAsia="MS Mincho" w:hAnsi="Arial" w:cs="Arial"/>
                <w:sz w:val="22"/>
                <w:szCs w:val="22"/>
              </w:rPr>
              <w:t> </w:t>
            </w:r>
          </w:p>
        </w:tc>
      </w:tr>
      <w:tr w:rsidR="00642511" w:rsidRPr="00E2243B" w14:paraId="70C25F72" w14:textId="77777777" w:rsidTr="00AB7626">
        <w:tc>
          <w:tcPr>
            <w:tcW w:w="7187" w:type="dxa"/>
            <w:shd w:val="clear" w:color="auto" w:fill="auto"/>
          </w:tcPr>
          <w:p w14:paraId="7F0B7ADC" w14:textId="4CCA850C" w:rsidR="00E25BB8" w:rsidRPr="00642511" w:rsidRDefault="00E25BB8" w:rsidP="006B7696">
            <w:pPr>
              <w:ind w:left="720"/>
              <w:jc w:val="right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ANEX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O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1</w:t>
            </w:r>
          </w:p>
          <w:p w14:paraId="7675525D" w14:textId="77777777" w:rsidR="00E25BB8" w:rsidRPr="00642511" w:rsidRDefault="00E25BB8" w:rsidP="008433D2">
            <w:pPr>
              <w:pStyle w:val="Header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1C6DEFCC" w14:textId="2A3A106D" w:rsidR="008433D2" w:rsidRPr="0064251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PROGRAMA REVISADO DE LA SECRETARÍA PARA LA APLICACIÓN DE LA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RESOLUCIÓN 8.22 DE LA CMS: IMPACTOS NEGATIVOS SOBRE LOS CETÁCEOS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PRODUCIDOS POR LAS ACTIVIDADES HUMANAS</w:t>
            </w:r>
          </w:p>
          <w:p w14:paraId="1094DFBF" w14:textId="77777777" w:rsidR="006B7696" w:rsidRPr="00642511" w:rsidRDefault="006B7696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4095380E" w14:textId="77777777" w:rsidR="008433D2" w:rsidRPr="001C3ED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1C3ED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I. Resumen de los requerimientos de la Resolución 8.22</w:t>
            </w:r>
          </w:p>
          <w:p w14:paraId="3A585411" w14:textId="77777777" w:rsidR="006B7696" w:rsidRPr="00642511" w:rsidRDefault="006B7696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392BA494" w14:textId="7C2D9122" w:rsidR="008433D2" w:rsidRPr="0064251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La Resolución 8.22 solicita que se desarrolle un proyecto de Programa de Trabajo para los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Cetáceos, para su examen por parte de la CoP9 de la CMS.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La resolución requiere explícitamente que este programa de trabajo sea desarrollado con el pleno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conocimiento de las actividades relacionadas con los cetáceos de la Organización Marítima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Internacional (OMI), la Convención para la Protección del Medio Ambiente Marino del</w:t>
            </w:r>
          </w:p>
          <w:p w14:paraId="715871D9" w14:textId="09ED6B2E" w:rsidR="008433D2" w:rsidRPr="0064251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Atlántico Nororiental (OSPAR), la Convención de Cartagena y el Programa para los Mares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Regionales del PNUMA, la Consulta Informal de las Naciones Unidas sobre la Protección de los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Océanos y la Ley del Mar (UNICPOLOS), el Comité Científico de la Comisión Ballenera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Internacional (IWC SC, por sus siglas en inglés) y el Comité para la Conservación de la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Comisión Ballenera Internacional (IWC CC), la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lastRenderedPageBreak/>
              <w:t>Organización de las Naciones Unidas para la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Alimentación y la Agricultura (FAO) y su Comité sobre las Industrias Pesqueras (COFI) y las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distintas Organizaciones Regionales de Gestión de las Pesquerías (</w:t>
            </w:r>
            <w:proofErr w:type="spellStart"/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RFMOs</w:t>
            </w:r>
            <w:proofErr w:type="spellEnd"/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); y requiere al</w:t>
            </w:r>
          </w:p>
          <w:p w14:paraId="6A33DB7B" w14:textId="083B216C" w:rsidR="008433D2" w:rsidRPr="0064251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programa de trabajo identificar los temas para la colaboración y la sinergia entre la CMS, los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acuerdos relacionados con los cetáceos de la CMS, la OMI, los SC y CC de la IWC, OSPAR,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UNICPOLOS y el Programa para los Mares Regionales del PNUMA.</w:t>
            </w:r>
          </w:p>
          <w:p w14:paraId="5F7DE1A8" w14:textId="77777777" w:rsidR="006B7696" w:rsidRPr="00642511" w:rsidRDefault="006B7696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301481FC" w14:textId="67C351ED" w:rsidR="008433D2" w:rsidRPr="0064251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Para el desarrollo del mismo, la Resolución 8.22 de la CMS requiere llevar a cabo determinadas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actividades, que pueden agruparse del modo siguiente:</w:t>
            </w:r>
          </w:p>
          <w:p w14:paraId="4B2AEF80" w14:textId="77777777" w:rsidR="006B7696" w:rsidRPr="00642511" w:rsidRDefault="006B7696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7EF9C003" w14:textId="18340246" w:rsidR="008433D2" w:rsidRPr="00642511" w:rsidRDefault="008433D2" w:rsidP="006B7696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notificación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de la Resolución 8.22 de la CMS, que debe transmitirse a la OMI, el SC y el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CC de la IWC, a OSPAR, a UNICPOLOS, y al Programa para los Mares Regionales del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PNUMA, con el fin de asegurar un pleno intercambio de información, promover la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colaboración y reducir la duplicación de esfuerzos con estas organizaciones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internacionales.</w:t>
            </w:r>
          </w:p>
          <w:p w14:paraId="01CFB3DE" w14:textId="3EE71B2E" w:rsidR="006B7696" w:rsidRPr="00642511" w:rsidRDefault="006B7696" w:rsidP="006B7696">
            <w:pPr>
              <w:pStyle w:val="ListParagraph"/>
              <w:widowControl/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27C41397" w14:textId="4D71BECE" w:rsidR="008433D2" w:rsidRPr="00642511" w:rsidRDefault="008433D2" w:rsidP="0045408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examen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de la medida en la cual la CMS, los acuerdos relacionados con los cetáceos de la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CMS, la OMI, el SC y el CC de la IWC, OSPAR, UNICPOLOS, el Programa de para los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Mares Regionales del PNUMA, la FAO, COFI y las </w:t>
            </w:r>
            <w:proofErr w:type="spellStart"/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RFMOs</w:t>
            </w:r>
            <w:proofErr w:type="spellEnd"/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se ocupan de todos los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impactos que figuran en las listas en sus actividades de disminución de amenazas.</w:t>
            </w:r>
          </w:p>
          <w:p w14:paraId="00FB23E1" w14:textId="77777777" w:rsidR="006B7696" w:rsidRPr="00642511" w:rsidRDefault="006B7696" w:rsidP="006B76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154DCEB0" w14:textId="3EB6331E" w:rsidR="008433D2" w:rsidRPr="00642511" w:rsidRDefault="008433D2" w:rsidP="0012607B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análisis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de los aspectos no considerados y de las superposiciones o duplicaciones de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esfuerzos entre la CMS, los acuerdos relacionados con los cetáceos de la CMS, la OMI,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el SC y el CC de la IWC, OSPAR, UNICPOLOS, y el Programa para los Mares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Regionales del PNUMA, así como la identificación de los impactos que requieren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atención urgente.</w:t>
            </w:r>
          </w:p>
          <w:p w14:paraId="4DF0ED39" w14:textId="77777777" w:rsidR="006B7696" w:rsidRPr="00642511" w:rsidRDefault="006B7696" w:rsidP="006B76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22F9D16C" w14:textId="0C5B304C" w:rsidR="008433D2" w:rsidRPr="00642511" w:rsidRDefault="008433D2" w:rsidP="008D069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elaboración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de un proyecto de programa de trabajo para presentarlo ante la CoP9 de la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CMS.</w:t>
            </w:r>
          </w:p>
          <w:p w14:paraId="2158933A" w14:textId="77777777" w:rsidR="006B7696" w:rsidRPr="00642511" w:rsidRDefault="006B7696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64E3E48A" w14:textId="77777777" w:rsidR="008433D2" w:rsidRPr="001C3ED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1C3ED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II. Progreso y programa revisado de la Secretaría</w:t>
            </w:r>
          </w:p>
          <w:p w14:paraId="5E14D3B6" w14:textId="77777777" w:rsidR="006B7696" w:rsidRPr="00642511" w:rsidRDefault="006B7696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18C79287" w14:textId="772F8336" w:rsidR="008433D2" w:rsidRPr="0064251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La estructura del informe ha sido aprobada tanto por la décimo cuarta reunión del Comité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Científico como por la treintaidosava reunión del Comité Permanente y se han hecho progresos</w:t>
            </w:r>
            <w:r w:rsidR="006B7696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importantes en áreas fundamentales del informe entre las que se incluyen:</w:t>
            </w:r>
          </w:p>
          <w:p w14:paraId="415081D2" w14:textId="77777777" w:rsidR="006B7696" w:rsidRPr="00642511" w:rsidRDefault="006B7696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71BF29F5" w14:textId="0B6E5EDD" w:rsidR="008433D2" w:rsidRPr="00642511" w:rsidRDefault="008433D2" w:rsidP="002F7C13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resumen de las regiones y de los impactos que figuran en las listas;</w:t>
            </w:r>
          </w:p>
          <w:p w14:paraId="54EC61BC" w14:textId="105EF9F9" w:rsidR="002F7C13" w:rsidRPr="00642511" w:rsidRDefault="002F7C13" w:rsidP="002F7C13">
            <w:pPr>
              <w:pStyle w:val="ListParagraph"/>
              <w:widowControl/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7C12C60F" w14:textId="26A88C6A" w:rsidR="008433D2" w:rsidRPr="00642511" w:rsidRDefault="008433D2" w:rsidP="008433D2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revisión de la medida en que la CMS y los Acuerdos relacionados con los cetáceos de la</w:t>
            </w:r>
            <w:r w:rsidR="002F7C1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CMS se ocupan de todos los impactos que figuran en las listas en sus actividades de</w:t>
            </w:r>
            <w:r w:rsidR="002F7C1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disminución de amenazas; y</w:t>
            </w:r>
          </w:p>
          <w:p w14:paraId="6BC5E3E8" w14:textId="77777777" w:rsidR="002F7C13" w:rsidRPr="00642511" w:rsidRDefault="002F7C13" w:rsidP="002F7C1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2B29B082" w14:textId="16D82536" w:rsidR="008433D2" w:rsidRPr="00642511" w:rsidRDefault="008433D2" w:rsidP="00B541DE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revisión de la medida en que la OMI, el SC y el CC de la IWC, OSPAR, UNICPOLOS y</w:t>
            </w:r>
            <w:r w:rsidR="002F7C1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el Programa para los Mares Regionales del PNUMA se ocupan de todos los impactos que</w:t>
            </w:r>
            <w:r w:rsidR="002F7C1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figuran en las listas en sus actividades de disminución de amenazas.</w:t>
            </w:r>
          </w:p>
          <w:p w14:paraId="7D1836C5" w14:textId="77777777" w:rsidR="002F7C13" w:rsidRPr="00642511" w:rsidRDefault="002F7C13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293E29FC" w14:textId="046431F4" w:rsidR="008433D2" w:rsidRPr="0064251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lastRenderedPageBreak/>
              <w:t>La sección de la revisión de los impactos en los cetáceos será distribuida a principios de enero de</w:t>
            </w:r>
            <w:r w:rsidR="002F7C1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2009 a los miembros identificados del Consejo Científico para hacer comentarios y propuestas al</w:t>
            </w:r>
            <w:r w:rsidR="002F7C1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respecto entre enero y marzo de 2009. Al mismo tiempo, la revisión será distribuida a otros</w:t>
            </w:r>
            <w:r w:rsidR="002F7C1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órganos expertos para propuestas adicionales. Ello proporcionará una base exhaustiva para la</w:t>
            </w:r>
            <w:r w:rsidR="002F7C1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priorización de las actividades por amenazas. Los comentarios se pondrán de manifiesto antes de</w:t>
            </w:r>
            <w:r w:rsidR="002F7C1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marzo de 2009.</w:t>
            </w:r>
          </w:p>
          <w:p w14:paraId="12DD09ED" w14:textId="77777777" w:rsidR="002F7C13" w:rsidRPr="00642511" w:rsidRDefault="002F7C13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50DD81A3" w14:textId="77777777" w:rsidR="008433D2" w:rsidRPr="0064251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El trabajo se centra actualmente en completar:</w:t>
            </w:r>
          </w:p>
          <w:p w14:paraId="44D289FC" w14:textId="77777777" w:rsidR="002F7C13" w:rsidRPr="00642511" w:rsidRDefault="002F7C13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451FE0B3" w14:textId="50F4A673" w:rsidR="008433D2" w:rsidRPr="00642511" w:rsidRDefault="008433D2" w:rsidP="00DD2033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la revisión de los requerimientos relacionados con los cetáceos dentro del Plan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Estratégico de Ejecución del Consejo Científico;</w:t>
            </w:r>
          </w:p>
          <w:p w14:paraId="11446795" w14:textId="77777777" w:rsidR="00DD2033" w:rsidRPr="00642511" w:rsidRDefault="00DD2033" w:rsidP="00DD2033">
            <w:pPr>
              <w:pStyle w:val="ListParagraph"/>
              <w:widowControl/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5479C1AB" w14:textId="2FCB7129" w:rsidR="008433D2" w:rsidRPr="00642511" w:rsidRDefault="008433D2" w:rsidP="00052736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el análisis de los aspectos no considerados y de las superposiciones o duplicaciones de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esfuerzos entre las actividades de la CMS y la OMI, el SC y el CC de la IWC, OSPAR,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UNICPOLOS y el Programa para los Mares Regionales del PNUMA; y</w:t>
            </w:r>
          </w:p>
          <w:p w14:paraId="4BD4D27E" w14:textId="77777777" w:rsidR="00DD2033" w:rsidRPr="00642511" w:rsidRDefault="00DD2033" w:rsidP="00DD203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1073A2EA" w14:textId="13872C0F" w:rsidR="008433D2" w:rsidRPr="00642511" w:rsidRDefault="008433D2" w:rsidP="006847D7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38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la identificación de los temas en los que puede existir colaboración y sinergias entre la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CMS y los Acuerdos relacionados con los cetáceos de la CMS, la OMI, el SC y el CC de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la IWC, OSPAR, UNICPOLOS, y el Programa para los Mares Regionales del PNUMA.</w:t>
            </w:r>
          </w:p>
          <w:p w14:paraId="43B1EE2D" w14:textId="77777777" w:rsidR="00DD2033" w:rsidRPr="00642511" w:rsidRDefault="00DD2033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3ED9B7DF" w14:textId="3F959792" w:rsidR="008433D2" w:rsidRPr="0064251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 principios del 2009, se enviarán a la OMI, el SC y el CC de la IWC, a OSPAR, a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UNICPOLOS, y al PNUMA las secciones que revisan la medida en que la OMI, el SC y el CC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de la IWC, OSPAR, UNICPOLOS y el Programa para los Mares Regionales del PNUMA se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ocupan de los impactos que figuran en la lista en sus actividades de disminución de amenazas,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para hacer comentarios y propuestas individuales. Los comentarios se pondrán de manifiesto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antes de marzo de 2009.</w:t>
            </w:r>
          </w:p>
          <w:p w14:paraId="68E48684" w14:textId="77777777" w:rsidR="00DD2033" w:rsidRPr="00642511" w:rsidRDefault="00DD2033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3E339B8E" w14:textId="77777777" w:rsidR="00DD2033" w:rsidRPr="00642511" w:rsidRDefault="008433D2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Entre marzo y julio, la Secretaría colaborará con el Consejero para los Mamíferos Marinos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designado por la CMS para identificar los impactos y las regiones prioritarias que requieren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atención urgente y desarrollar el proyecto de Programa de Trabajo para los Cetáceos.</w:t>
            </w:r>
          </w:p>
          <w:p w14:paraId="1C17DA60" w14:textId="77777777" w:rsidR="00DD2033" w:rsidRPr="00642511" w:rsidRDefault="00DD2033" w:rsidP="008433D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61BDD17C" w14:textId="2FFAD029" w:rsidR="00E25BB8" w:rsidRPr="00642511" w:rsidRDefault="008433D2" w:rsidP="00DD203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Éste se enviará a las Partes para que hagan los correspondientes comentarios. Basándose en los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comentarios recibidos, se elaborará un proyecto revisado que será enviado y presentado ante el</w:t>
            </w:r>
            <w:r w:rsidR="00DD2033"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642511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Comité Permanente para su aprobación.</w:t>
            </w:r>
          </w:p>
        </w:tc>
        <w:tc>
          <w:tcPr>
            <w:tcW w:w="1669" w:type="dxa"/>
            <w:shd w:val="clear" w:color="auto" w:fill="auto"/>
          </w:tcPr>
          <w:p w14:paraId="124D55CC" w14:textId="2D89FC7A" w:rsidR="00097ECA" w:rsidRPr="00097ECA" w:rsidRDefault="00E25BB8" w:rsidP="00097ECA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43B">
              <w:rPr>
                <w:rFonts w:ascii="Arial" w:hAnsi="Arial" w:cs="Arial"/>
                <w:sz w:val="22"/>
                <w:szCs w:val="22"/>
              </w:rPr>
              <w:lastRenderedPageBreak/>
              <w:t>R</w:t>
            </w:r>
            <w:r w:rsidR="00097ECA">
              <w:rPr>
                <w:rFonts w:ascii="Arial" w:hAnsi="Arial" w:cs="Arial"/>
                <w:sz w:val="22"/>
                <w:szCs w:val="22"/>
              </w:rPr>
              <w:t>vocar</w:t>
            </w:r>
            <w:proofErr w:type="spellEnd"/>
            <w:r w:rsidRPr="00E2243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3BE133C6" w14:textId="77777777" w:rsidR="00097ECA" w:rsidRPr="00097ECA" w:rsidRDefault="00097ECA" w:rsidP="00097ECA">
            <w:pPr>
              <w:widowControl/>
              <w:autoSpaceDE/>
              <w:autoSpaceDN/>
              <w:adjustRightInd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097ECA">
              <w:rPr>
                <w:rFonts w:ascii="Arial" w:eastAsia="MS Mincho" w:hAnsi="Arial" w:cs="Arial"/>
                <w:sz w:val="22"/>
                <w:szCs w:val="22"/>
              </w:rPr>
              <w:t>anticuadas</w:t>
            </w:r>
            <w:proofErr w:type="spellEnd"/>
            <w:r w:rsidRPr="00097ECA">
              <w:rPr>
                <w:rFonts w:ascii="Arial" w:eastAsia="MS Mincho" w:hAnsi="Arial" w:cs="Arial"/>
                <w:sz w:val="22"/>
                <w:szCs w:val="22"/>
              </w:rPr>
              <w:t> </w:t>
            </w:r>
          </w:p>
          <w:p w14:paraId="4A1A5F2F" w14:textId="7EDD7E90" w:rsidR="00E25BB8" w:rsidRPr="00097ECA" w:rsidRDefault="00E25BB8" w:rsidP="00011E41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3ADE910B" w14:textId="77777777" w:rsidR="0048197A" w:rsidRPr="00E2243B" w:rsidRDefault="0048197A" w:rsidP="0048197A">
      <w:pPr>
        <w:rPr>
          <w:rFonts w:ascii="Arial" w:hAnsi="Arial" w:cs="Arial"/>
          <w:sz w:val="22"/>
          <w:szCs w:val="22"/>
        </w:rPr>
      </w:pPr>
    </w:p>
    <w:p w14:paraId="118E9711" w14:textId="200DE2BC" w:rsidR="00D80EC0" w:rsidRPr="00E2243B" w:rsidRDefault="00D80EC0" w:rsidP="00507E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ascii="Arial" w:hAnsi="Arial" w:cs="Arial"/>
          <w:b/>
          <w:caps/>
          <w:sz w:val="22"/>
          <w:szCs w:val="22"/>
          <w:lang w:val="en-GB"/>
        </w:rPr>
        <w:sectPr w:rsidR="00D80EC0" w:rsidRPr="00E2243B" w:rsidSect="000B0491">
          <w:headerReference w:type="even" r:id="rId14"/>
          <w:head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6153EB54" w:rsidR="00D80EC0" w:rsidRPr="00E2243B" w:rsidRDefault="005446A2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Anexo</w:t>
      </w:r>
      <w:r w:rsidR="00D80EC0" w:rsidRPr="00E2243B">
        <w:rPr>
          <w:rFonts w:ascii="Arial" w:hAnsi="Arial" w:cs="Arial"/>
          <w:b/>
          <w:caps/>
          <w:sz w:val="22"/>
          <w:szCs w:val="22"/>
          <w:lang w:val="en-GB"/>
        </w:rPr>
        <w:t xml:space="preserve"> 2</w:t>
      </w:r>
    </w:p>
    <w:p w14:paraId="6B8A5E0D" w14:textId="77777777" w:rsidR="00D80EC0" w:rsidRPr="00E2243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2BA5909C" w14:textId="3BFA2FEB" w:rsidR="00FA2AC5" w:rsidRDefault="002E6D3C" w:rsidP="002E6D3C">
      <w:pPr>
        <w:pStyle w:val="BodyText"/>
        <w:jc w:val="center"/>
        <w:rPr>
          <w:rFonts w:ascii="Arial" w:hAnsi="Arial" w:cs="Arial"/>
          <w:b/>
          <w:caps/>
          <w:szCs w:val="22"/>
        </w:rPr>
      </w:pPr>
      <w:r w:rsidRPr="00E2243B">
        <w:rPr>
          <w:rFonts w:ascii="Arial" w:hAnsi="Arial" w:cs="Arial"/>
          <w:b/>
          <w:caps/>
          <w:szCs w:val="22"/>
        </w:rPr>
        <w:t>resolution 9.9</w:t>
      </w:r>
      <w:r w:rsidR="00FA2AC5">
        <w:rPr>
          <w:rFonts w:ascii="Arial" w:hAnsi="Arial" w:cs="Arial"/>
          <w:b/>
          <w:caps/>
          <w:szCs w:val="22"/>
        </w:rPr>
        <w:t xml:space="preserve"> (REV. cop12)</w:t>
      </w:r>
    </w:p>
    <w:p w14:paraId="44CC9C73" w14:textId="77777777" w:rsidR="00FA2AC5" w:rsidRDefault="00FA2AC5" w:rsidP="002E6D3C">
      <w:pPr>
        <w:pStyle w:val="BodyText"/>
        <w:jc w:val="center"/>
        <w:rPr>
          <w:rFonts w:ascii="Arial" w:hAnsi="Arial" w:cs="Arial"/>
          <w:b/>
          <w:caps/>
          <w:szCs w:val="22"/>
        </w:rPr>
      </w:pPr>
    </w:p>
    <w:p w14:paraId="6E9FDE4E" w14:textId="61595AB8" w:rsidR="002E6D3C" w:rsidRPr="00642511" w:rsidRDefault="002E6D3C" w:rsidP="002E6D3C">
      <w:pPr>
        <w:pStyle w:val="BodyText"/>
        <w:jc w:val="center"/>
        <w:rPr>
          <w:rFonts w:ascii="Arial" w:hAnsi="Arial" w:cs="Arial"/>
          <w:b/>
          <w:szCs w:val="22"/>
          <w:lang w:val="es-ES"/>
        </w:rPr>
      </w:pPr>
      <w:r w:rsidRPr="00642511">
        <w:rPr>
          <w:rFonts w:ascii="Arial" w:hAnsi="Arial" w:cs="Arial"/>
          <w:b/>
          <w:caps/>
          <w:szCs w:val="22"/>
          <w:lang w:val="es-ES"/>
        </w:rPr>
        <w:t>Marine migratory species</w:t>
      </w:r>
    </w:p>
    <w:p w14:paraId="2FE903D7" w14:textId="56AC467B" w:rsidR="009C2B4C" w:rsidRPr="00642511" w:rsidRDefault="009C2B4C" w:rsidP="009C2B4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C0835F2" w14:textId="77777777" w:rsidR="00B82B4A" w:rsidRPr="00642511" w:rsidRDefault="00B82B4A" w:rsidP="00EC779A">
      <w:pPr>
        <w:widowControl/>
        <w:autoSpaceDE/>
        <w:autoSpaceDN/>
        <w:adjustRightInd/>
        <w:jc w:val="both"/>
        <w:rPr>
          <w:rStyle w:val="QuickFormat1"/>
          <w:rFonts w:ascii="Arial" w:hAnsi="Arial" w:cs="Arial"/>
          <w:sz w:val="22"/>
          <w:szCs w:val="22"/>
          <w:lang w:val="es-ES"/>
        </w:rPr>
      </w:pPr>
      <w:r w:rsidRPr="00642511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642511">
        <w:rPr>
          <w:rFonts w:ascii="Arial" w:hAnsi="Arial" w:cs="Arial"/>
          <w:sz w:val="22"/>
          <w:szCs w:val="22"/>
          <w:lang w:val="es-ES"/>
        </w:rPr>
        <w:t xml:space="preserve"> que las especies marinas migratorias son una importante y creciente área del programa de trabajo de la CMS;</w:t>
      </w:r>
    </w:p>
    <w:p w14:paraId="2382B8F9" w14:textId="77777777" w:rsidR="00A95EA2" w:rsidRPr="00642511" w:rsidRDefault="00A95EA2" w:rsidP="00EC779A">
      <w:pPr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14:paraId="420A7708" w14:textId="4C40AE03" w:rsidR="00B82B4A" w:rsidRPr="00642511" w:rsidRDefault="00B82B4A" w:rsidP="00EC779A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642511">
        <w:rPr>
          <w:rFonts w:ascii="Arial" w:hAnsi="Arial" w:cs="Arial"/>
          <w:i/>
          <w:iCs/>
          <w:sz w:val="22"/>
          <w:szCs w:val="22"/>
          <w:lang w:val="es-ES"/>
        </w:rPr>
        <w:t>Reconociendo</w:t>
      </w:r>
      <w:r w:rsidRPr="00642511">
        <w:rPr>
          <w:rFonts w:ascii="Arial" w:hAnsi="Arial" w:cs="Arial"/>
          <w:iCs/>
          <w:sz w:val="22"/>
          <w:szCs w:val="22"/>
          <w:lang w:val="es-ES"/>
        </w:rPr>
        <w:t xml:space="preserve"> que el Objetivo 2 del Plan Estratégico 2006-2011 de la CMS es "garantizar que las especies migratorias se benefician de la</w:t>
      </w:r>
      <w:r w:rsidR="001C3ED1">
        <w:rPr>
          <w:rFonts w:ascii="Arial" w:hAnsi="Arial" w:cs="Arial"/>
          <w:iCs/>
          <w:sz w:val="22"/>
          <w:szCs w:val="22"/>
          <w:lang w:val="es-ES"/>
        </w:rPr>
        <w:t>s</w:t>
      </w:r>
      <w:r w:rsidRPr="00642511">
        <w:rPr>
          <w:rFonts w:ascii="Arial" w:hAnsi="Arial" w:cs="Arial"/>
          <w:iCs/>
          <w:sz w:val="22"/>
          <w:szCs w:val="22"/>
          <w:lang w:val="es-ES"/>
        </w:rPr>
        <w:t xml:space="preserve"> mejores medidas de conservación posibles", y que las especies marinas migratorias en particular, debido a la conectividad inherente de su dinámico hábitat, pueden ser mejor conservados a través de esfuerzos de cooperación internacional conjuntos;</w:t>
      </w:r>
    </w:p>
    <w:p w14:paraId="68FEDF3A" w14:textId="77777777" w:rsidR="00A95EA2" w:rsidRPr="00642511" w:rsidRDefault="00A95EA2" w:rsidP="00EC779A">
      <w:pPr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14:paraId="268539E3" w14:textId="7825AE44" w:rsidR="00B82B4A" w:rsidRPr="00642511" w:rsidRDefault="00B82B4A" w:rsidP="00EC779A">
      <w:pPr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642511">
        <w:rPr>
          <w:rFonts w:ascii="Arial" w:hAnsi="Arial" w:cs="Arial"/>
          <w:i/>
          <w:iCs/>
          <w:sz w:val="22"/>
          <w:szCs w:val="22"/>
          <w:lang w:val="es-ES"/>
        </w:rPr>
        <w:t xml:space="preserve">Reconociendo </w:t>
      </w:r>
      <w:r w:rsidRPr="00642511">
        <w:rPr>
          <w:rFonts w:ascii="Arial" w:hAnsi="Arial" w:cs="Arial"/>
          <w:iCs/>
          <w:sz w:val="22"/>
          <w:szCs w:val="22"/>
          <w:lang w:val="es-ES"/>
        </w:rPr>
        <w:t>la decisión relacionada de la CoP9 de la CMS incluyendo la Resolución 9.2 (Prioridades para Acuerdos de la CMS), Resolución 9.7 (Impactos del Cambio Climático</w:t>
      </w:r>
      <w:r w:rsidR="001C3ED1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642511">
        <w:rPr>
          <w:rFonts w:ascii="Arial" w:hAnsi="Arial" w:cs="Arial"/>
          <w:iCs/>
          <w:sz w:val="22"/>
          <w:szCs w:val="22"/>
          <w:lang w:val="es-ES"/>
        </w:rPr>
        <w:t xml:space="preserve">sobre las Especies Migratorias), Resolución 9.18 (Captura Accidental), Resolución 9.19 (Impactos </w:t>
      </w:r>
      <w:proofErr w:type="spellStart"/>
      <w:r w:rsidRPr="00642511">
        <w:rPr>
          <w:rFonts w:ascii="Arial" w:hAnsi="Arial" w:cs="Arial"/>
          <w:iCs/>
          <w:sz w:val="22"/>
          <w:szCs w:val="22"/>
          <w:lang w:val="es-ES"/>
        </w:rPr>
        <w:t>Antropógenicos</w:t>
      </w:r>
      <w:proofErr w:type="spellEnd"/>
      <w:r w:rsidRPr="00642511">
        <w:rPr>
          <w:rFonts w:ascii="Arial" w:hAnsi="Arial" w:cs="Arial"/>
          <w:iCs/>
          <w:sz w:val="22"/>
          <w:szCs w:val="22"/>
          <w:lang w:val="es-ES"/>
        </w:rPr>
        <w:t xml:space="preserve"> Adversos por Ruido Marino/Oceánico sobre los Cetáceos y otras Biotas) así como decisiones anteriores relacionadas con la conservación de las especies marinas;</w:t>
      </w:r>
    </w:p>
    <w:p w14:paraId="5FCBEE40" w14:textId="77777777" w:rsidR="00A95EA2" w:rsidRPr="00642511" w:rsidRDefault="00A95EA2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600A73FB" w14:textId="77777777" w:rsidR="00B82B4A" w:rsidRPr="00642511" w:rsidRDefault="00B82B4A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42511">
        <w:rPr>
          <w:rFonts w:ascii="Arial" w:hAnsi="Arial" w:cs="Arial"/>
          <w:i/>
          <w:sz w:val="22"/>
          <w:szCs w:val="22"/>
          <w:lang w:val="es-ES"/>
        </w:rPr>
        <w:t>Preocupada</w:t>
      </w:r>
      <w:r w:rsidRPr="00642511">
        <w:rPr>
          <w:rFonts w:ascii="Arial" w:hAnsi="Arial" w:cs="Arial"/>
          <w:sz w:val="22"/>
          <w:szCs w:val="22"/>
          <w:lang w:val="es-ES"/>
        </w:rPr>
        <w:t xml:space="preserve"> por las amenazas múltiples, acumulativas y a menudo sinérgicas a las que se enfrentan las especies migratorias marinas, con posibles efectos sobre vastas áreas, como la captura accidental, la sobrepesca, la contaminación, la destrucción o degradación del hábitat, los impactos acústicos marinos, la caza deliberada, así como el cambio climático;</w:t>
      </w:r>
    </w:p>
    <w:p w14:paraId="2D800669" w14:textId="77777777" w:rsidR="00A95EA2" w:rsidRPr="00642511" w:rsidRDefault="00A95EA2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C105F12" w14:textId="77777777" w:rsidR="00B82B4A" w:rsidRPr="00642511" w:rsidRDefault="00B82B4A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42511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642511">
        <w:rPr>
          <w:rFonts w:ascii="Arial" w:hAnsi="Arial" w:cs="Arial"/>
          <w:sz w:val="22"/>
          <w:szCs w:val="22"/>
          <w:lang w:val="es-ES"/>
        </w:rPr>
        <w:t xml:space="preserve"> de los considerables y acelerados cambios en las regiones del Ártico debidas al cambio climático y de sus consecuencias para los mamíferos migratorios marinos en estas regiones; y</w:t>
      </w:r>
    </w:p>
    <w:p w14:paraId="7AF33883" w14:textId="77777777" w:rsidR="00A95EA2" w:rsidRPr="00642511" w:rsidRDefault="00A95EA2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6B1BE4D1" w14:textId="77777777" w:rsidR="00B82B4A" w:rsidRPr="00642511" w:rsidRDefault="00B82B4A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42511">
        <w:rPr>
          <w:rFonts w:ascii="Arial" w:hAnsi="Arial" w:cs="Arial"/>
          <w:i/>
          <w:sz w:val="22"/>
          <w:szCs w:val="22"/>
          <w:lang w:val="es-ES"/>
        </w:rPr>
        <w:t>Recordando</w:t>
      </w:r>
      <w:r w:rsidRPr="00642511">
        <w:rPr>
          <w:rFonts w:ascii="Arial" w:hAnsi="Arial" w:cs="Arial"/>
          <w:sz w:val="22"/>
          <w:szCs w:val="22"/>
          <w:lang w:val="es-ES"/>
        </w:rPr>
        <w:t xml:space="preserve"> la decisión del Consejo de Gobierno del PNUMA (Mónaco 2008) relativa al desarrollo sostenible del Ártico;</w:t>
      </w:r>
    </w:p>
    <w:p w14:paraId="2EABAFBA" w14:textId="7F65040E" w:rsidR="00B82B4A" w:rsidRDefault="00B82B4A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6159838C" w14:textId="77777777" w:rsidR="001C3ED1" w:rsidRPr="00642511" w:rsidRDefault="001C3ED1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2826175E" w14:textId="77777777" w:rsidR="00B82B4A" w:rsidRPr="00642511" w:rsidRDefault="00B82B4A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642511">
        <w:rPr>
          <w:rFonts w:ascii="Arial" w:hAnsi="Arial" w:cs="Arial"/>
          <w:i/>
          <w:sz w:val="22"/>
          <w:szCs w:val="22"/>
          <w:lang w:val="es-ES"/>
        </w:rPr>
        <w:t>La Conferencia de las Partes en la</w:t>
      </w:r>
    </w:p>
    <w:p w14:paraId="585B4B49" w14:textId="77777777" w:rsidR="00B82B4A" w:rsidRPr="00642511" w:rsidRDefault="00B82B4A" w:rsidP="00EC779A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642511">
        <w:rPr>
          <w:rFonts w:ascii="Arial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0B8138DB" w14:textId="77777777" w:rsidR="00B82B4A" w:rsidRPr="00642511" w:rsidRDefault="00B82B4A" w:rsidP="00EC779A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41641D11" w14:textId="11862F2D" w:rsidR="00B82B4A" w:rsidRPr="00642511" w:rsidRDefault="00B82B4A" w:rsidP="00A95EA2">
      <w:pPr>
        <w:pStyle w:val="p1"/>
        <w:numPr>
          <w:ilvl w:val="0"/>
          <w:numId w:val="36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642511">
        <w:rPr>
          <w:rFonts w:ascii="Arial" w:eastAsia="Times New Roman" w:hAnsi="Arial" w:cs="Arial"/>
          <w:i/>
          <w:sz w:val="22"/>
          <w:szCs w:val="22"/>
          <w:lang w:val="es-ES"/>
        </w:rPr>
        <w:t>Insta</w:t>
      </w:r>
      <w:r w:rsidRPr="00642511">
        <w:rPr>
          <w:rFonts w:ascii="Arial" w:eastAsia="Times New Roman" w:hAnsi="Arial" w:cs="Arial"/>
          <w:sz w:val="22"/>
          <w:szCs w:val="22"/>
          <w:lang w:val="es-ES"/>
        </w:rPr>
        <w:t xml:space="preserve"> a las Partes, al Consejo Científico y a la Secretaría de la CMS a que determinen las </w:t>
      </w:r>
      <w:r w:rsidRPr="00642511">
        <w:rPr>
          <w:rFonts w:ascii="Arial" w:hAnsi="Arial" w:cs="Arial"/>
          <w:sz w:val="22"/>
          <w:szCs w:val="22"/>
          <w:lang w:val="es-ES"/>
        </w:rPr>
        <w:t>cuestiones, especies y hábitats prioritarios en el ámbito marino que requieren la intervención de la CMS en la próxima década;</w:t>
      </w:r>
      <w:r w:rsidR="001D1760" w:rsidRPr="00642511">
        <w:rPr>
          <w:rFonts w:ascii="Arial" w:hAnsi="Arial" w:cs="Arial"/>
          <w:sz w:val="22"/>
          <w:szCs w:val="22"/>
          <w:lang w:val="es-ES"/>
        </w:rPr>
        <w:t xml:space="preserve"> y</w:t>
      </w:r>
    </w:p>
    <w:p w14:paraId="4330C6C5" w14:textId="77777777" w:rsidR="00B82B4A" w:rsidRPr="00642511" w:rsidRDefault="00B82B4A" w:rsidP="00A95EA2">
      <w:pPr>
        <w:pStyle w:val="p1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A439B5B" w14:textId="6C614E29" w:rsidR="00B82B4A" w:rsidRPr="00642511" w:rsidRDefault="00B82B4A" w:rsidP="00A95EA2">
      <w:pPr>
        <w:pStyle w:val="p1"/>
        <w:numPr>
          <w:ilvl w:val="0"/>
          <w:numId w:val="36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642511">
        <w:rPr>
          <w:rFonts w:ascii="Arial" w:eastAsia="Times New Roman" w:hAnsi="Arial" w:cs="Arial"/>
          <w:i/>
          <w:sz w:val="22"/>
          <w:szCs w:val="22"/>
          <w:lang w:val="es-ES"/>
        </w:rPr>
        <w:t>Solicita</w:t>
      </w:r>
      <w:r w:rsidRPr="00642511">
        <w:rPr>
          <w:rFonts w:ascii="Arial" w:eastAsia="Times New Roman" w:hAnsi="Arial" w:cs="Arial"/>
          <w:sz w:val="22"/>
          <w:szCs w:val="22"/>
          <w:lang w:val="es-ES"/>
        </w:rPr>
        <w:t xml:space="preserve"> a la Secretaría de la CMS que considere las opciones para aumentar los vínculos </w:t>
      </w:r>
      <w:r w:rsidRPr="00642511">
        <w:rPr>
          <w:rFonts w:ascii="Arial" w:hAnsi="Arial" w:cs="Arial"/>
          <w:sz w:val="22"/>
          <w:szCs w:val="22"/>
          <w:lang w:val="es-ES"/>
        </w:rPr>
        <w:t>y las sinergias dentro de la familia de la CMS mediante la promoción de prioridades conjuntas, el intercambio de conocimientos técnicos y recursos y la celebración de reuniones conjuntas cuando convenga</w:t>
      </w:r>
      <w:r w:rsidR="001C3ED1">
        <w:rPr>
          <w:rFonts w:ascii="Arial" w:hAnsi="Arial" w:cs="Arial"/>
          <w:sz w:val="22"/>
          <w:szCs w:val="22"/>
          <w:lang w:val="es-ES"/>
        </w:rPr>
        <w:t>.</w:t>
      </w:r>
      <w:r w:rsidRPr="00642511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652CD77" w14:textId="77777777" w:rsidR="0079075D" w:rsidRPr="00642511" w:rsidRDefault="0079075D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sz w:val="21"/>
          <w:szCs w:val="21"/>
          <w:lang w:val="es-ES"/>
        </w:rPr>
      </w:pPr>
    </w:p>
    <w:sectPr w:rsidR="0079075D" w:rsidRPr="00642511" w:rsidSect="000B0491">
      <w:headerReference w:type="even" r:id="rId18"/>
      <w:headerReference w:type="default" r:id="rId19"/>
      <w:headerReference w:type="first" r:id="rId20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D2FE" w14:textId="77777777" w:rsidR="00711599" w:rsidRDefault="00711599">
      <w:r>
        <w:separator/>
      </w:r>
    </w:p>
  </w:endnote>
  <w:endnote w:type="continuationSeparator" w:id="0">
    <w:p w14:paraId="6CBDBC6A" w14:textId="77777777" w:rsidR="00711599" w:rsidRDefault="0071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0BA8" w14:textId="7CDBA5B7" w:rsidR="00A64EC5" w:rsidRPr="00922791" w:rsidRDefault="00A64EC5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BC427B"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67B2" w14:textId="30B91630" w:rsidR="00A64EC5" w:rsidRPr="00922791" w:rsidRDefault="00A64EC5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BC427B">
      <w:rPr>
        <w:rFonts w:ascii="Arial" w:hAnsi="Arial" w:cs="Arial"/>
        <w:noProof/>
        <w:sz w:val="18"/>
        <w:szCs w:val="18"/>
      </w:rPr>
      <w:t>5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5609CE72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BC427B">
      <w:rPr>
        <w:rFonts w:ascii="Arial" w:hAnsi="Arial" w:cs="Arial"/>
        <w:noProof/>
        <w:sz w:val="18"/>
        <w:szCs w:val="18"/>
      </w:rPr>
      <w:t>2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1804C" w14:textId="77777777" w:rsidR="00711599" w:rsidRDefault="00711599">
      <w:r>
        <w:separator/>
      </w:r>
    </w:p>
  </w:footnote>
  <w:footnote w:type="continuationSeparator" w:id="0">
    <w:p w14:paraId="006118E9" w14:textId="77777777" w:rsidR="00711599" w:rsidRDefault="0071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2A12" w14:textId="735CAE0C" w:rsidR="00A64EC5" w:rsidRPr="00922791" w:rsidRDefault="005446A2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A64EC5" w:rsidRPr="00922791">
      <w:rPr>
        <w:rFonts w:ascii="Arial" w:hAnsi="Arial" w:cs="Arial"/>
        <w:b w:val="0"/>
        <w:i/>
        <w:sz w:val="18"/>
        <w:szCs w:val="18"/>
        <w:lang w:val="en-US"/>
      </w:rPr>
      <w:t>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11F3" w14:textId="74781AE2" w:rsidR="00A64EC5" w:rsidRPr="00922791" w:rsidRDefault="005446A2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A64EC5" w:rsidRPr="00922791">
      <w:rPr>
        <w:rFonts w:ascii="Arial" w:hAnsi="Arial" w:cs="Arial"/>
        <w:b w:val="0"/>
        <w:i/>
        <w:sz w:val="18"/>
        <w:szCs w:val="18"/>
        <w:lang w:val="en-US"/>
      </w:rPr>
      <w:t>/CMS/COP11/Doc.6.1</w:t>
    </w:r>
  </w:p>
  <w:p w14:paraId="463759AA" w14:textId="77777777" w:rsidR="00A64EC5" w:rsidRPr="00354A9C" w:rsidRDefault="00A64EC5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83D5" w14:textId="5CEB300B" w:rsidR="00A64EC5" w:rsidRDefault="00642511" w:rsidP="00894D19">
    <w:pPr>
      <w:pStyle w:val="Header"/>
    </w:pPr>
    <w:r w:rsidRPr="003E5C97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459F0950" wp14:editId="1FC583D6">
          <wp:simplePos x="0" y="0"/>
          <wp:positionH relativeFrom="column">
            <wp:posOffset>-158115</wp:posOffset>
          </wp:positionH>
          <wp:positionV relativeFrom="paragraph">
            <wp:posOffset>-76200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9" name="Picture 19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EC5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BC6DA61" wp14:editId="76B4AFC0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A49EF" w14:textId="77777777" w:rsidR="00A64EC5" w:rsidRDefault="00A64E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58644EA3" w:rsidR="000669DF" w:rsidRPr="00922791" w:rsidRDefault="00642511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DA2105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A54D65">
      <w:rPr>
        <w:rFonts w:ascii="Arial" w:hAnsi="Arial" w:cs="Arial"/>
        <w:b w:val="0"/>
        <w:i/>
        <w:sz w:val="18"/>
        <w:szCs w:val="18"/>
        <w:lang w:val="en-US"/>
      </w:rPr>
      <w:t>1.19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5446A2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258B8046" w14:textId="77777777" w:rsidR="000669DF" w:rsidRPr="00332843" w:rsidRDefault="000669DF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57C1D63B" w:rsidR="000669DF" w:rsidRPr="00922791" w:rsidRDefault="00642511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A54D65">
      <w:rPr>
        <w:rFonts w:ascii="Arial" w:hAnsi="Arial" w:cs="Arial"/>
        <w:b w:val="0"/>
        <w:i/>
        <w:sz w:val="18"/>
        <w:szCs w:val="18"/>
        <w:lang w:val="en-US"/>
      </w:rPr>
      <w:t>1.19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5446A2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0B59A226" w:rsidR="000669DF" w:rsidRPr="00922791" w:rsidRDefault="00642511" w:rsidP="0064251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A54D65">
      <w:rPr>
        <w:rFonts w:ascii="Arial" w:hAnsi="Arial" w:cs="Arial"/>
        <w:b w:val="0"/>
        <w:i/>
        <w:sz w:val="18"/>
        <w:szCs w:val="18"/>
        <w:lang w:val="en-US"/>
      </w:rPr>
      <w:t>1.19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5446A2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0669DF" w:rsidRDefault="000669DF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444DFCB8" w:rsidR="000669DF" w:rsidRPr="00922791" w:rsidRDefault="005446A2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.20.3.12/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54EB2111" w:rsidR="000669DF" w:rsidRPr="00922791" w:rsidRDefault="005446A2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7816B7">
      <w:rPr>
        <w:rFonts w:ascii="Arial" w:hAnsi="Arial" w:cs="Arial"/>
        <w:b w:val="0"/>
        <w:i/>
        <w:sz w:val="18"/>
        <w:szCs w:val="18"/>
        <w:lang w:val="en-US"/>
      </w:rPr>
      <w:t>.21.</w:t>
    </w:r>
    <w:r w:rsidR="00A54D65">
      <w:rPr>
        <w:rFonts w:ascii="Arial" w:hAnsi="Arial" w:cs="Arial"/>
        <w:b w:val="0"/>
        <w:i/>
        <w:sz w:val="18"/>
        <w:szCs w:val="18"/>
        <w:lang w:val="en-US"/>
      </w:rPr>
      <w:t>1.19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12C53310" w:rsidR="000669DF" w:rsidRPr="00922791" w:rsidRDefault="00642511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A54D65">
      <w:rPr>
        <w:rFonts w:ascii="Arial" w:hAnsi="Arial" w:cs="Arial"/>
        <w:b w:val="0"/>
        <w:i/>
        <w:sz w:val="18"/>
        <w:szCs w:val="18"/>
        <w:lang w:val="en-US"/>
      </w:rPr>
      <w:t>1.19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5446A2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CF6877"/>
    <w:multiLevelType w:val="hybridMultilevel"/>
    <w:tmpl w:val="7368EB0C"/>
    <w:lvl w:ilvl="0" w:tplc="6B52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7C6"/>
    <w:multiLevelType w:val="hybridMultilevel"/>
    <w:tmpl w:val="14E878B6"/>
    <w:lvl w:ilvl="0" w:tplc="D5F8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12C7894"/>
    <w:multiLevelType w:val="hybridMultilevel"/>
    <w:tmpl w:val="26ECA75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81C1E"/>
    <w:multiLevelType w:val="hybridMultilevel"/>
    <w:tmpl w:val="EEE675A0"/>
    <w:lvl w:ilvl="0" w:tplc="CF64E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0169"/>
    <w:multiLevelType w:val="hybridMultilevel"/>
    <w:tmpl w:val="6A06F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E4276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9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177944F9"/>
    <w:multiLevelType w:val="hybridMultilevel"/>
    <w:tmpl w:val="986AC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C5756"/>
    <w:multiLevelType w:val="hybridMultilevel"/>
    <w:tmpl w:val="8D0A5B2C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26245"/>
    <w:multiLevelType w:val="hybridMultilevel"/>
    <w:tmpl w:val="67E0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474A6F"/>
    <w:multiLevelType w:val="hybridMultilevel"/>
    <w:tmpl w:val="A3CA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95ED9"/>
    <w:multiLevelType w:val="hybridMultilevel"/>
    <w:tmpl w:val="28A8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B47AC"/>
    <w:multiLevelType w:val="hybridMultilevel"/>
    <w:tmpl w:val="D7D0E554"/>
    <w:lvl w:ilvl="0" w:tplc="068C7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65C6B"/>
    <w:multiLevelType w:val="hybridMultilevel"/>
    <w:tmpl w:val="7BBEC12E"/>
    <w:lvl w:ilvl="0" w:tplc="B45CBC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1C68B2"/>
    <w:multiLevelType w:val="hybridMultilevel"/>
    <w:tmpl w:val="08923F38"/>
    <w:lvl w:ilvl="0" w:tplc="FBB4C21A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00237"/>
    <w:multiLevelType w:val="multilevel"/>
    <w:tmpl w:val="6E982E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8DB7916"/>
    <w:multiLevelType w:val="hybridMultilevel"/>
    <w:tmpl w:val="25DE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96A80"/>
    <w:multiLevelType w:val="hybridMultilevel"/>
    <w:tmpl w:val="7B40C67E"/>
    <w:lvl w:ilvl="0" w:tplc="922E53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D7240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49D24440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A3924"/>
    <w:multiLevelType w:val="hybridMultilevel"/>
    <w:tmpl w:val="6ADCE7A0"/>
    <w:lvl w:ilvl="0" w:tplc="69C65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17594"/>
    <w:multiLevelType w:val="hybridMultilevel"/>
    <w:tmpl w:val="BBA6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F5A55"/>
    <w:multiLevelType w:val="hybridMultilevel"/>
    <w:tmpl w:val="F31AC460"/>
    <w:lvl w:ilvl="0" w:tplc="308496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247E1"/>
    <w:multiLevelType w:val="hybridMultilevel"/>
    <w:tmpl w:val="3990B7F8"/>
    <w:lvl w:ilvl="0" w:tplc="DCB83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5261F"/>
    <w:multiLevelType w:val="hybridMultilevel"/>
    <w:tmpl w:val="CE1217F0"/>
    <w:lvl w:ilvl="0" w:tplc="77A46916">
      <w:start w:val="1"/>
      <w:numFmt w:val="lowerLetter"/>
      <w:lvlText w:val="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BA5DD0"/>
    <w:multiLevelType w:val="hybridMultilevel"/>
    <w:tmpl w:val="8BBC4CC4"/>
    <w:lvl w:ilvl="0" w:tplc="5EBAA4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463E6F"/>
    <w:multiLevelType w:val="hybridMultilevel"/>
    <w:tmpl w:val="E376B3CA"/>
    <w:lvl w:ilvl="0" w:tplc="1232451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341EE"/>
    <w:multiLevelType w:val="hybridMultilevel"/>
    <w:tmpl w:val="DE04CF38"/>
    <w:lvl w:ilvl="0" w:tplc="3FE80E8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77E86"/>
    <w:multiLevelType w:val="hybridMultilevel"/>
    <w:tmpl w:val="8096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3"/>
  </w:num>
  <w:num w:numId="3">
    <w:abstractNumId w:val="17"/>
  </w:num>
  <w:num w:numId="4">
    <w:abstractNumId w:val="4"/>
  </w:num>
  <w:num w:numId="5">
    <w:abstractNumId w:val="2"/>
  </w:num>
  <w:num w:numId="6">
    <w:abstractNumId w:val="20"/>
  </w:num>
  <w:num w:numId="7">
    <w:abstractNumId w:val="5"/>
  </w:num>
  <w:num w:numId="8">
    <w:abstractNumId w:val="16"/>
  </w:num>
  <w:num w:numId="9">
    <w:abstractNumId w:val="33"/>
  </w:num>
  <w:num w:numId="10">
    <w:abstractNumId w:val="9"/>
  </w:num>
  <w:num w:numId="11">
    <w:abstractNumId w:val="34"/>
  </w:num>
  <w:num w:numId="12">
    <w:abstractNumId w:val="10"/>
  </w:num>
  <w:num w:numId="13">
    <w:abstractNumId w:val="25"/>
  </w:num>
  <w:num w:numId="14">
    <w:abstractNumId w:val="32"/>
  </w:num>
  <w:num w:numId="15">
    <w:abstractNumId w:val="7"/>
  </w:num>
  <w:num w:numId="16">
    <w:abstractNumId w:val="31"/>
  </w:num>
  <w:num w:numId="17">
    <w:abstractNumId w:val="3"/>
  </w:num>
  <w:num w:numId="18">
    <w:abstractNumId w:val="13"/>
  </w:num>
  <w:num w:numId="19">
    <w:abstractNumId w:val="1"/>
  </w:num>
  <w:num w:numId="20">
    <w:abstractNumId w:val="26"/>
  </w:num>
  <w:num w:numId="21">
    <w:abstractNumId w:val="24"/>
  </w:num>
  <w:num w:numId="22">
    <w:abstractNumId w:val="18"/>
  </w:num>
  <w:num w:numId="23">
    <w:abstractNumId w:val="27"/>
  </w:num>
  <w:num w:numId="24">
    <w:abstractNumId w:val="29"/>
  </w:num>
  <w:num w:numId="25">
    <w:abstractNumId w:val="22"/>
  </w:num>
  <w:num w:numId="26">
    <w:abstractNumId w:val="30"/>
  </w:num>
  <w:num w:numId="27">
    <w:abstractNumId w:val="21"/>
  </w:num>
  <w:num w:numId="28">
    <w:abstractNumId w:val="19"/>
  </w:num>
  <w:num w:numId="29">
    <w:abstractNumId w:val="8"/>
  </w:num>
  <w:num w:numId="30">
    <w:abstractNumId w:val="6"/>
  </w:num>
  <w:num w:numId="31">
    <w:abstractNumId w:val="11"/>
  </w:num>
  <w:num w:numId="32">
    <w:abstractNumId w:val="35"/>
  </w:num>
  <w:num w:numId="33">
    <w:abstractNumId w:val="14"/>
  </w:num>
  <w:num w:numId="34">
    <w:abstractNumId w:val="15"/>
  </w:num>
  <w:num w:numId="35">
    <w:abstractNumId w:val="28"/>
  </w:num>
  <w:num w:numId="3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1E41"/>
    <w:rsid w:val="0001413C"/>
    <w:rsid w:val="000175F8"/>
    <w:rsid w:val="000254DF"/>
    <w:rsid w:val="0003449E"/>
    <w:rsid w:val="00036C53"/>
    <w:rsid w:val="000518C2"/>
    <w:rsid w:val="000519B9"/>
    <w:rsid w:val="00055248"/>
    <w:rsid w:val="00056DC1"/>
    <w:rsid w:val="00060156"/>
    <w:rsid w:val="000669DF"/>
    <w:rsid w:val="00070BBC"/>
    <w:rsid w:val="00073C92"/>
    <w:rsid w:val="00080F03"/>
    <w:rsid w:val="000900E1"/>
    <w:rsid w:val="0009076A"/>
    <w:rsid w:val="00096D44"/>
    <w:rsid w:val="00097ECA"/>
    <w:rsid w:val="000B0491"/>
    <w:rsid w:val="000B6220"/>
    <w:rsid w:val="000C21B1"/>
    <w:rsid w:val="000C3C87"/>
    <w:rsid w:val="000C7460"/>
    <w:rsid w:val="000E01C1"/>
    <w:rsid w:val="000E1475"/>
    <w:rsid w:val="000F0B93"/>
    <w:rsid w:val="000F1156"/>
    <w:rsid w:val="000F1281"/>
    <w:rsid w:val="000F52BA"/>
    <w:rsid w:val="001151A3"/>
    <w:rsid w:val="001171CE"/>
    <w:rsid w:val="001245DF"/>
    <w:rsid w:val="0013093E"/>
    <w:rsid w:val="00130BFD"/>
    <w:rsid w:val="001419C7"/>
    <w:rsid w:val="00150AC4"/>
    <w:rsid w:val="00156159"/>
    <w:rsid w:val="00162D88"/>
    <w:rsid w:val="00166ABA"/>
    <w:rsid w:val="001743FD"/>
    <w:rsid w:val="001764E6"/>
    <w:rsid w:val="001808F1"/>
    <w:rsid w:val="00182209"/>
    <w:rsid w:val="0018586B"/>
    <w:rsid w:val="0018792D"/>
    <w:rsid w:val="00191A65"/>
    <w:rsid w:val="001958D0"/>
    <w:rsid w:val="001A33B6"/>
    <w:rsid w:val="001A4F45"/>
    <w:rsid w:val="001B51E3"/>
    <w:rsid w:val="001B5BD5"/>
    <w:rsid w:val="001C3ED1"/>
    <w:rsid w:val="001C6038"/>
    <w:rsid w:val="001D1760"/>
    <w:rsid w:val="001F60A1"/>
    <w:rsid w:val="00200A67"/>
    <w:rsid w:val="00201F88"/>
    <w:rsid w:val="00202332"/>
    <w:rsid w:val="002210F4"/>
    <w:rsid w:val="002304BA"/>
    <w:rsid w:val="00234510"/>
    <w:rsid w:val="00235DF1"/>
    <w:rsid w:val="002422FF"/>
    <w:rsid w:val="00246A7E"/>
    <w:rsid w:val="00254721"/>
    <w:rsid w:val="00255144"/>
    <w:rsid w:val="00262102"/>
    <w:rsid w:val="00263159"/>
    <w:rsid w:val="002651C3"/>
    <w:rsid w:val="00274C9E"/>
    <w:rsid w:val="002779F7"/>
    <w:rsid w:val="00284EBE"/>
    <w:rsid w:val="00285BCA"/>
    <w:rsid w:val="00292274"/>
    <w:rsid w:val="002B478D"/>
    <w:rsid w:val="002B7619"/>
    <w:rsid w:val="002C187A"/>
    <w:rsid w:val="002C20F1"/>
    <w:rsid w:val="002D1654"/>
    <w:rsid w:val="002D2863"/>
    <w:rsid w:val="002D5EC0"/>
    <w:rsid w:val="002E3DEA"/>
    <w:rsid w:val="002E6D3C"/>
    <w:rsid w:val="002E7CC2"/>
    <w:rsid w:val="002F6F9B"/>
    <w:rsid w:val="002F7C13"/>
    <w:rsid w:val="003331C6"/>
    <w:rsid w:val="00345044"/>
    <w:rsid w:val="00351095"/>
    <w:rsid w:val="00354A9C"/>
    <w:rsid w:val="00364973"/>
    <w:rsid w:val="00364C8C"/>
    <w:rsid w:val="00366620"/>
    <w:rsid w:val="00372347"/>
    <w:rsid w:val="003779D4"/>
    <w:rsid w:val="00377A55"/>
    <w:rsid w:val="00382398"/>
    <w:rsid w:val="003909E4"/>
    <w:rsid w:val="003A3E30"/>
    <w:rsid w:val="003A70FE"/>
    <w:rsid w:val="003B0C35"/>
    <w:rsid w:val="003B219E"/>
    <w:rsid w:val="003C01B6"/>
    <w:rsid w:val="003C36C5"/>
    <w:rsid w:val="003C5CFE"/>
    <w:rsid w:val="003D2B4C"/>
    <w:rsid w:val="003E21B3"/>
    <w:rsid w:val="003E2FBA"/>
    <w:rsid w:val="00410D9D"/>
    <w:rsid w:val="00411E65"/>
    <w:rsid w:val="00420040"/>
    <w:rsid w:val="0042146C"/>
    <w:rsid w:val="00423388"/>
    <w:rsid w:val="00426D73"/>
    <w:rsid w:val="00430C62"/>
    <w:rsid w:val="00454913"/>
    <w:rsid w:val="00455A86"/>
    <w:rsid w:val="00457441"/>
    <w:rsid w:val="004579F6"/>
    <w:rsid w:val="004656D0"/>
    <w:rsid w:val="00465B53"/>
    <w:rsid w:val="00473ABD"/>
    <w:rsid w:val="0048197A"/>
    <w:rsid w:val="00482DCA"/>
    <w:rsid w:val="004943BD"/>
    <w:rsid w:val="004A6258"/>
    <w:rsid w:val="004B6CFD"/>
    <w:rsid w:val="004C204D"/>
    <w:rsid w:val="004D0436"/>
    <w:rsid w:val="004D0936"/>
    <w:rsid w:val="004E5AD0"/>
    <w:rsid w:val="004F243D"/>
    <w:rsid w:val="004F3D8D"/>
    <w:rsid w:val="00500714"/>
    <w:rsid w:val="005076F1"/>
    <w:rsid w:val="00507E51"/>
    <w:rsid w:val="00512B91"/>
    <w:rsid w:val="005158EB"/>
    <w:rsid w:val="0052082F"/>
    <w:rsid w:val="00542FCC"/>
    <w:rsid w:val="005446A2"/>
    <w:rsid w:val="0055762E"/>
    <w:rsid w:val="00565445"/>
    <w:rsid w:val="00575334"/>
    <w:rsid w:val="00593736"/>
    <w:rsid w:val="005A1C56"/>
    <w:rsid w:val="005A3181"/>
    <w:rsid w:val="005B0F06"/>
    <w:rsid w:val="005B6141"/>
    <w:rsid w:val="005B6BD1"/>
    <w:rsid w:val="005C3F15"/>
    <w:rsid w:val="005D1CC9"/>
    <w:rsid w:val="005F05CC"/>
    <w:rsid w:val="005F3989"/>
    <w:rsid w:val="005F4303"/>
    <w:rsid w:val="005F72E2"/>
    <w:rsid w:val="00601B52"/>
    <w:rsid w:val="0060280B"/>
    <w:rsid w:val="00604422"/>
    <w:rsid w:val="0060754E"/>
    <w:rsid w:val="00642511"/>
    <w:rsid w:val="00651341"/>
    <w:rsid w:val="006815B2"/>
    <w:rsid w:val="00682B31"/>
    <w:rsid w:val="006864E1"/>
    <w:rsid w:val="00691001"/>
    <w:rsid w:val="00693D53"/>
    <w:rsid w:val="00694183"/>
    <w:rsid w:val="006B029A"/>
    <w:rsid w:val="006B0DBA"/>
    <w:rsid w:val="006B1037"/>
    <w:rsid w:val="006B5FD3"/>
    <w:rsid w:val="006B61C6"/>
    <w:rsid w:val="006B7696"/>
    <w:rsid w:val="006D02CB"/>
    <w:rsid w:val="006D719A"/>
    <w:rsid w:val="006E56AD"/>
    <w:rsid w:val="006E5763"/>
    <w:rsid w:val="006E5A06"/>
    <w:rsid w:val="006F056B"/>
    <w:rsid w:val="007101BB"/>
    <w:rsid w:val="00711599"/>
    <w:rsid w:val="00713308"/>
    <w:rsid w:val="00727E01"/>
    <w:rsid w:val="00752E19"/>
    <w:rsid w:val="00757614"/>
    <w:rsid w:val="007728B4"/>
    <w:rsid w:val="00772DAA"/>
    <w:rsid w:val="0077622E"/>
    <w:rsid w:val="00777FE4"/>
    <w:rsid w:val="00780677"/>
    <w:rsid w:val="007816B7"/>
    <w:rsid w:val="0079075D"/>
    <w:rsid w:val="007910DD"/>
    <w:rsid w:val="007A3FA3"/>
    <w:rsid w:val="007A614F"/>
    <w:rsid w:val="007C1468"/>
    <w:rsid w:val="007C41D7"/>
    <w:rsid w:val="007D708C"/>
    <w:rsid w:val="007F16FB"/>
    <w:rsid w:val="007F1BBA"/>
    <w:rsid w:val="007F6489"/>
    <w:rsid w:val="0081600F"/>
    <w:rsid w:val="0082722D"/>
    <w:rsid w:val="008274F7"/>
    <w:rsid w:val="008433D2"/>
    <w:rsid w:val="008441F9"/>
    <w:rsid w:val="00844F6D"/>
    <w:rsid w:val="00846A99"/>
    <w:rsid w:val="008641D1"/>
    <w:rsid w:val="00872F67"/>
    <w:rsid w:val="008879E9"/>
    <w:rsid w:val="00893346"/>
    <w:rsid w:val="00894A9B"/>
    <w:rsid w:val="00894D19"/>
    <w:rsid w:val="008A0D8D"/>
    <w:rsid w:val="008B1A69"/>
    <w:rsid w:val="008C1A39"/>
    <w:rsid w:val="008E39DA"/>
    <w:rsid w:val="008E5C53"/>
    <w:rsid w:val="008E7DFB"/>
    <w:rsid w:val="008F7327"/>
    <w:rsid w:val="0090059C"/>
    <w:rsid w:val="009076C8"/>
    <w:rsid w:val="009142AE"/>
    <w:rsid w:val="00915BBE"/>
    <w:rsid w:val="00921D62"/>
    <w:rsid w:val="00922791"/>
    <w:rsid w:val="009228C1"/>
    <w:rsid w:val="00927CD6"/>
    <w:rsid w:val="00933572"/>
    <w:rsid w:val="009363C7"/>
    <w:rsid w:val="0097205F"/>
    <w:rsid w:val="00972D36"/>
    <w:rsid w:val="00977008"/>
    <w:rsid w:val="00980406"/>
    <w:rsid w:val="009935D6"/>
    <w:rsid w:val="009A2C8F"/>
    <w:rsid w:val="009A7B65"/>
    <w:rsid w:val="009C2B4C"/>
    <w:rsid w:val="009D2AD6"/>
    <w:rsid w:val="009D3A07"/>
    <w:rsid w:val="009D4711"/>
    <w:rsid w:val="009D4834"/>
    <w:rsid w:val="009D5DA6"/>
    <w:rsid w:val="009E3A84"/>
    <w:rsid w:val="009E7ACC"/>
    <w:rsid w:val="009F450E"/>
    <w:rsid w:val="009F54DA"/>
    <w:rsid w:val="00A01401"/>
    <w:rsid w:val="00A05FB6"/>
    <w:rsid w:val="00A06984"/>
    <w:rsid w:val="00A1324E"/>
    <w:rsid w:val="00A27BE3"/>
    <w:rsid w:val="00A339B9"/>
    <w:rsid w:val="00A371C4"/>
    <w:rsid w:val="00A40EDF"/>
    <w:rsid w:val="00A54D65"/>
    <w:rsid w:val="00A568DF"/>
    <w:rsid w:val="00A62C8C"/>
    <w:rsid w:val="00A64EC5"/>
    <w:rsid w:val="00A701B6"/>
    <w:rsid w:val="00A73A79"/>
    <w:rsid w:val="00A7478D"/>
    <w:rsid w:val="00A91511"/>
    <w:rsid w:val="00A93C52"/>
    <w:rsid w:val="00A95EA2"/>
    <w:rsid w:val="00AA7368"/>
    <w:rsid w:val="00AB1861"/>
    <w:rsid w:val="00AB4FF9"/>
    <w:rsid w:val="00AB7626"/>
    <w:rsid w:val="00AE7B21"/>
    <w:rsid w:val="00AF1980"/>
    <w:rsid w:val="00AF2021"/>
    <w:rsid w:val="00AF2C4E"/>
    <w:rsid w:val="00B471BD"/>
    <w:rsid w:val="00B50C2D"/>
    <w:rsid w:val="00B61E4C"/>
    <w:rsid w:val="00B64904"/>
    <w:rsid w:val="00B77EEA"/>
    <w:rsid w:val="00B82B4A"/>
    <w:rsid w:val="00BA4000"/>
    <w:rsid w:val="00BA60CE"/>
    <w:rsid w:val="00BC427B"/>
    <w:rsid w:val="00BC5607"/>
    <w:rsid w:val="00BE0D1D"/>
    <w:rsid w:val="00BE2448"/>
    <w:rsid w:val="00BE24D4"/>
    <w:rsid w:val="00BF2BE7"/>
    <w:rsid w:val="00BF71A1"/>
    <w:rsid w:val="00C0199D"/>
    <w:rsid w:val="00C05102"/>
    <w:rsid w:val="00C1004B"/>
    <w:rsid w:val="00C13FA6"/>
    <w:rsid w:val="00C169ED"/>
    <w:rsid w:val="00C42886"/>
    <w:rsid w:val="00C44645"/>
    <w:rsid w:val="00C5172D"/>
    <w:rsid w:val="00C5484D"/>
    <w:rsid w:val="00C618F2"/>
    <w:rsid w:val="00C622FB"/>
    <w:rsid w:val="00C73207"/>
    <w:rsid w:val="00C7602A"/>
    <w:rsid w:val="00C82ED9"/>
    <w:rsid w:val="00C87D68"/>
    <w:rsid w:val="00C9281B"/>
    <w:rsid w:val="00CA1E8F"/>
    <w:rsid w:val="00CA367A"/>
    <w:rsid w:val="00CB1D26"/>
    <w:rsid w:val="00CC4C21"/>
    <w:rsid w:val="00CC57AD"/>
    <w:rsid w:val="00CD2F28"/>
    <w:rsid w:val="00CE0202"/>
    <w:rsid w:val="00CE5B83"/>
    <w:rsid w:val="00CE6017"/>
    <w:rsid w:val="00CF23C9"/>
    <w:rsid w:val="00CF6EDD"/>
    <w:rsid w:val="00D05922"/>
    <w:rsid w:val="00D063E8"/>
    <w:rsid w:val="00D42AE1"/>
    <w:rsid w:val="00D54E33"/>
    <w:rsid w:val="00D605A4"/>
    <w:rsid w:val="00D60A69"/>
    <w:rsid w:val="00D61B13"/>
    <w:rsid w:val="00D6261C"/>
    <w:rsid w:val="00D7746A"/>
    <w:rsid w:val="00D80EC0"/>
    <w:rsid w:val="00D838FE"/>
    <w:rsid w:val="00D8406F"/>
    <w:rsid w:val="00D859C7"/>
    <w:rsid w:val="00D9021F"/>
    <w:rsid w:val="00DA1080"/>
    <w:rsid w:val="00DA12C2"/>
    <w:rsid w:val="00DA2105"/>
    <w:rsid w:val="00DB30A6"/>
    <w:rsid w:val="00DB4517"/>
    <w:rsid w:val="00DC328B"/>
    <w:rsid w:val="00DC71B1"/>
    <w:rsid w:val="00DD2033"/>
    <w:rsid w:val="00DD6A9E"/>
    <w:rsid w:val="00E038E5"/>
    <w:rsid w:val="00E2243B"/>
    <w:rsid w:val="00E23367"/>
    <w:rsid w:val="00E25BB8"/>
    <w:rsid w:val="00E31B92"/>
    <w:rsid w:val="00E42A79"/>
    <w:rsid w:val="00E475D4"/>
    <w:rsid w:val="00E56271"/>
    <w:rsid w:val="00E74D1C"/>
    <w:rsid w:val="00E8776E"/>
    <w:rsid w:val="00E915B2"/>
    <w:rsid w:val="00E9237A"/>
    <w:rsid w:val="00EA0B88"/>
    <w:rsid w:val="00EB2285"/>
    <w:rsid w:val="00EC4294"/>
    <w:rsid w:val="00EC681E"/>
    <w:rsid w:val="00ED02D3"/>
    <w:rsid w:val="00ED5E31"/>
    <w:rsid w:val="00EE0568"/>
    <w:rsid w:val="00EE64C1"/>
    <w:rsid w:val="00F05AA0"/>
    <w:rsid w:val="00F061CB"/>
    <w:rsid w:val="00F16F53"/>
    <w:rsid w:val="00F17035"/>
    <w:rsid w:val="00F24050"/>
    <w:rsid w:val="00F248AA"/>
    <w:rsid w:val="00F31539"/>
    <w:rsid w:val="00F444EC"/>
    <w:rsid w:val="00F45FE3"/>
    <w:rsid w:val="00F54D03"/>
    <w:rsid w:val="00F62C51"/>
    <w:rsid w:val="00F6347A"/>
    <w:rsid w:val="00F7503A"/>
    <w:rsid w:val="00F81FEF"/>
    <w:rsid w:val="00F9407E"/>
    <w:rsid w:val="00F978B9"/>
    <w:rsid w:val="00FA0A7A"/>
    <w:rsid w:val="00FA2AC5"/>
    <w:rsid w:val="00FA61AF"/>
    <w:rsid w:val="00FB775E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BD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1">
    <w:name w:val="QuickFormat1"/>
    <w:rsid w:val="00694183"/>
    <w:rPr>
      <w:sz w:val="23"/>
      <w:szCs w:val="23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183"/>
    <w:rPr>
      <w:szCs w:val="24"/>
    </w:rPr>
  </w:style>
  <w:style w:type="paragraph" w:customStyle="1" w:styleId="1AutoList55">
    <w:name w:val="1AutoList55"/>
    <w:rsid w:val="00694183"/>
    <w:pPr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QuickFormat2">
    <w:name w:val="QuickFormat2"/>
    <w:rsid w:val="005F05CC"/>
    <w:rPr>
      <w:sz w:val="23"/>
      <w:szCs w:val="23"/>
      <w:lang w:val="en-GB"/>
    </w:rPr>
  </w:style>
  <w:style w:type="paragraph" w:customStyle="1" w:styleId="2AutoList55">
    <w:name w:val="2AutoList55"/>
    <w:rsid w:val="005F05CC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noProof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02C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02CB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6F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6F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D1E586-5D57-4EED-9170-EFB0482F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3</TotalTime>
  <Pages>6</Pages>
  <Words>2086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3</cp:revision>
  <cp:lastPrinted>2017-01-20T10:09:00Z</cp:lastPrinted>
  <dcterms:created xsi:type="dcterms:W3CDTF">2017-06-26T09:23:00Z</dcterms:created>
  <dcterms:modified xsi:type="dcterms:W3CDTF">2017-06-26T09:29:00Z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