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604A" w14:textId="77777777" w:rsidR="00F8245E" w:rsidRPr="00527C01" w:rsidRDefault="00F8245E" w:rsidP="000B4422">
      <w:pPr>
        <w:autoSpaceDE w:val="0"/>
        <w:autoSpaceDN w:val="0"/>
        <w:adjustRightInd w:val="0"/>
        <w:rPr>
          <w:b/>
          <w:bCs/>
          <w:lang w:val="fr-FR"/>
        </w:rPr>
      </w:pPr>
    </w:p>
    <w:p w14:paraId="2ECBE8BE" w14:textId="3B93EDF5" w:rsidR="00031C86" w:rsidRPr="00527C01" w:rsidRDefault="00031C86" w:rsidP="00031C86">
      <w:pPr>
        <w:jc w:val="center"/>
        <w:rPr>
          <w:b/>
          <w:lang w:val="fr-FR"/>
        </w:rPr>
      </w:pPr>
      <w:r w:rsidRPr="00527C01">
        <w:rPr>
          <w:b/>
          <w:lang w:val="fr-FR"/>
        </w:rPr>
        <w:t>PROJET DE RAPPORT DE LA 11</w:t>
      </w:r>
      <w:r w:rsidRPr="00527C01">
        <w:rPr>
          <w:b/>
          <w:vertAlign w:val="superscript"/>
          <w:lang w:val="fr-FR"/>
        </w:rPr>
        <w:t>ème</w:t>
      </w:r>
      <w:r w:rsidR="006739F9" w:rsidRPr="00527C01">
        <w:rPr>
          <w:b/>
          <w:lang w:val="fr-FR"/>
        </w:rPr>
        <w:t xml:space="preserve"> </w:t>
      </w:r>
      <w:r w:rsidRPr="00527C01">
        <w:rPr>
          <w:b/>
          <w:lang w:val="fr-FR"/>
        </w:rPr>
        <w:t xml:space="preserve">SESSION </w:t>
      </w:r>
    </w:p>
    <w:p w14:paraId="7C089E97" w14:textId="77777777" w:rsidR="00031C86" w:rsidRPr="00527C01" w:rsidRDefault="00031C86" w:rsidP="00031C86">
      <w:pPr>
        <w:jc w:val="center"/>
        <w:rPr>
          <w:b/>
          <w:lang w:val="fr-FR"/>
        </w:rPr>
      </w:pPr>
      <w:r w:rsidRPr="00527C01">
        <w:rPr>
          <w:b/>
          <w:lang w:val="fr-FR"/>
        </w:rPr>
        <w:t xml:space="preserve">DE LA CONFERENCE DES PARTIES À LA CONVENTION SUR LA CONSERVATION DES ESPÈCES MIGRATRICES APPARTENANT À LA FAUNE SAUVAGE </w:t>
      </w:r>
    </w:p>
    <w:p w14:paraId="56B09BB1" w14:textId="77777777" w:rsidR="00F8245E" w:rsidRPr="00527C01" w:rsidRDefault="00F8245E" w:rsidP="000B4422">
      <w:pPr>
        <w:jc w:val="center"/>
        <w:rPr>
          <w:lang w:val="fr-FR"/>
        </w:rPr>
      </w:pPr>
    </w:p>
    <w:p w14:paraId="5051C578" w14:textId="77777777" w:rsidR="00F8245E" w:rsidRPr="00527C01" w:rsidRDefault="00F8245E" w:rsidP="000B4422">
      <w:pPr>
        <w:rPr>
          <w:lang w:val="fr-FR"/>
        </w:rPr>
      </w:pPr>
    </w:p>
    <w:p w14:paraId="26D476F7" w14:textId="7D2B4261" w:rsidR="00031C86" w:rsidRPr="00527C01" w:rsidRDefault="00031C86" w:rsidP="00031C86">
      <w:pPr>
        <w:jc w:val="both"/>
        <w:rPr>
          <w:lang w:val="fr-FR"/>
        </w:rPr>
      </w:pPr>
      <w:r w:rsidRPr="00527C01">
        <w:rPr>
          <w:u w:val="single"/>
          <w:lang w:val="fr-FR"/>
        </w:rPr>
        <w:t>Remarque</w:t>
      </w:r>
      <w:r w:rsidR="006739F9" w:rsidRPr="00527C01">
        <w:rPr>
          <w:lang w:val="fr-FR"/>
        </w:rPr>
        <w:t> </w:t>
      </w:r>
      <w:r w:rsidRPr="00527C01">
        <w:rPr>
          <w:lang w:val="fr-FR"/>
        </w:rPr>
        <w:t xml:space="preserve">: Ce projet de rapport suit l’ordre dans lequel les éléments ont été discutés. Le rapport final sera restructuré afin de suivre </w:t>
      </w:r>
      <w:r w:rsidR="006739F9" w:rsidRPr="00527C01">
        <w:rPr>
          <w:lang w:val="fr-FR"/>
        </w:rPr>
        <w:t xml:space="preserve">des points de l’ordre </w:t>
      </w:r>
      <w:r w:rsidRPr="00527C01">
        <w:rPr>
          <w:lang w:val="fr-FR"/>
        </w:rPr>
        <w:t xml:space="preserve">du jour dans l’ordre numérique. </w:t>
      </w:r>
    </w:p>
    <w:p w14:paraId="7232A8B1" w14:textId="77777777" w:rsidR="00E6552C" w:rsidRPr="00527C01" w:rsidRDefault="00E6552C" w:rsidP="00E6552C">
      <w:pPr>
        <w:rPr>
          <w:lang w:val="fr-FR"/>
        </w:rPr>
      </w:pPr>
    </w:p>
    <w:p w14:paraId="34D5D489" w14:textId="77777777" w:rsidR="00031C86" w:rsidRPr="00527C01" w:rsidRDefault="00031C86" w:rsidP="00E6552C">
      <w:pPr>
        <w:rPr>
          <w:b/>
          <w:bCs/>
          <w:lang w:val="fr-FR"/>
        </w:rPr>
      </w:pPr>
      <w:r w:rsidRPr="00527C01">
        <w:rPr>
          <w:b/>
          <w:bCs/>
          <w:lang w:val="fr-FR"/>
        </w:rPr>
        <w:t xml:space="preserve">Jour 1 - Mardi 4 novembre 2014 </w:t>
      </w:r>
    </w:p>
    <w:p w14:paraId="3C9B4EB7" w14:textId="77777777" w:rsidR="00E6552C" w:rsidRPr="00527C01" w:rsidRDefault="00E6552C" w:rsidP="00E6552C">
      <w:pPr>
        <w:rPr>
          <w:lang w:val="fr-FR"/>
        </w:rPr>
      </w:pPr>
    </w:p>
    <w:p w14:paraId="2D27A457" w14:textId="2C0A2C5E" w:rsidR="00E6552C" w:rsidRPr="00527C01" w:rsidRDefault="00031C86" w:rsidP="00E6552C">
      <w:pPr>
        <w:pBdr>
          <w:top w:val="single" w:sz="4" w:space="1" w:color="auto"/>
          <w:left w:val="single" w:sz="4" w:space="4" w:color="auto"/>
          <w:bottom w:val="single" w:sz="4" w:space="1" w:color="auto"/>
          <w:right w:val="single" w:sz="4" w:space="4" w:color="auto"/>
        </w:pBdr>
        <w:rPr>
          <w:lang w:val="fr-FR"/>
        </w:rPr>
      </w:pPr>
      <w:r w:rsidRPr="00527C01">
        <w:rPr>
          <w:b/>
          <w:lang w:val="fr-FR"/>
        </w:rPr>
        <w:t>Cérémonie d’ouverture 10</w:t>
      </w:r>
      <w:r w:rsidR="00231845" w:rsidRPr="00527C01">
        <w:rPr>
          <w:b/>
          <w:lang w:val="fr-FR"/>
        </w:rPr>
        <w:t>h</w:t>
      </w:r>
      <w:r w:rsidRPr="00527C01">
        <w:rPr>
          <w:b/>
          <w:lang w:val="fr-FR"/>
        </w:rPr>
        <w:t>00</w:t>
      </w:r>
      <w:r w:rsidR="00231845" w:rsidRPr="00527C01">
        <w:rPr>
          <w:b/>
          <w:lang w:val="fr-FR"/>
        </w:rPr>
        <w:t xml:space="preserve"> </w:t>
      </w:r>
      <w:r w:rsidRPr="00527C01">
        <w:rPr>
          <w:b/>
          <w:lang w:val="fr-FR"/>
        </w:rPr>
        <w:t>-</w:t>
      </w:r>
      <w:r w:rsidR="00231845" w:rsidRPr="00527C01">
        <w:rPr>
          <w:b/>
          <w:lang w:val="fr-FR"/>
        </w:rPr>
        <w:t xml:space="preserve"> </w:t>
      </w:r>
      <w:r w:rsidRPr="00527C01">
        <w:rPr>
          <w:b/>
          <w:lang w:val="fr-FR"/>
        </w:rPr>
        <w:t>12</w:t>
      </w:r>
      <w:r w:rsidR="00231845" w:rsidRPr="00527C01">
        <w:rPr>
          <w:b/>
          <w:lang w:val="fr-FR"/>
        </w:rPr>
        <w:t>h</w:t>
      </w:r>
      <w:r w:rsidRPr="00527C01">
        <w:rPr>
          <w:b/>
          <w:lang w:val="fr-FR"/>
        </w:rPr>
        <w:t xml:space="preserve">00 </w:t>
      </w:r>
    </w:p>
    <w:p w14:paraId="64D8599F" w14:textId="77777777" w:rsidR="00E6552C" w:rsidRPr="00527C01" w:rsidRDefault="00E6552C" w:rsidP="00E6552C">
      <w:pPr>
        <w:rPr>
          <w:lang w:val="fr-FR"/>
        </w:rPr>
      </w:pPr>
    </w:p>
    <w:p w14:paraId="0D99BE36" w14:textId="51D85827" w:rsidR="00031C86" w:rsidRPr="00527C01" w:rsidRDefault="00031C86" w:rsidP="00E6552C">
      <w:pPr>
        <w:jc w:val="center"/>
        <w:rPr>
          <w:b/>
          <w:smallCaps/>
          <w:lang w:val="fr-FR"/>
        </w:rPr>
      </w:pPr>
      <w:r w:rsidRPr="00527C01">
        <w:rPr>
          <w:b/>
          <w:smallCaps/>
          <w:lang w:val="fr-FR"/>
        </w:rPr>
        <w:t xml:space="preserve">OUVERTURE DE LA </w:t>
      </w:r>
      <w:r w:rsidR="009D7EC8" w:rsidRPr="00527C01">
        <w:rPr>
          <w:b/>
          <w:smallCaps/>
          <w:lang w:val="fr-FR"/>
        </w:rPr>
        <w:t>SESSION</w:t>
      </w:r>
      <w:r w:rsidRPr="00527C01">
        <w:rPr>
          <w:b/>
          <w:smallCaps/>
          <w:lang w:val="fr-FR"/>
        </w:rPr>
        <w:t xml:space="preserve"> (POINT 1) </w:t>
      </w:r>
    </w:p>
    <w:p w14:paraId="3A8EDEE6" w14:textId="77777777" w:rsidR="00E6552C" w:rsidRPr="00527C01" w:rsidRDefault="00E6552C" w:rsidP="00E6552C">
      <w:pPr>
        <w:rPr>
          <w:lang w:val="fr-FR"/>
        </w:rPr>
      </w:pPr>
    </w:p>
    <w:p w14:paraId="462842AA" w14:textId="560E1ADC" w:rsidR="00031C86" w:rsidRPr="00527C01" w:rsidRDefault="00E02517" w:rsidP="00BA586E">
      <w:pPr>
        <w:jc w:val="both"/>
        <w:rPr>
          <w:lang w:val="fr-FR"/>
        </w:rPr>
      </w:pPr>
      <w:r w:rsidRPr="00527C01">
        <w:rPr>
          <w:lang w:val="fr-FR"/>
        </w:rPr>
        <w:t xml:space="preserve">1. </w:t>
      </w:r>
      <w:r w:rsidR="00031C86" w:rsidRPr="00527C01">
        <w:rPr>
          <w:lang w:val="fr-FR"/>
        </w:rPr>
        <w:t>La céré</w:t>
      </w:r>
      <w:r w:rsidR="009D7EC8" w:rsidRPr="00527C01">
        <w:rPr>
          <w:lang w:val="fr-FR"/>
        </w:rPr>
        <w:t>monie d’ouverture a lieu le mardi 4 n</w:t>
      </w:r>
      <w:r w:rsidR="00031C86" w:rsidRPr="00527C01">
        <w:rPr>
          <w:lang w:val="fr-FR"/>
        </w:rPr>
        <w:t xml:space="preserve">ovembre. La cérémonie </w:t>
      </w:r>
      <w:r w:rsidR="00870D3C" w:rsidRPr="00527C01">
        <w:rPr>
          <w:lang w:val="fr-FR"/>
        </w:rPr>
        <w:t>est</w:t>
      </w:r>
      <w:r w:rsidR="00031C86" w:rsidRPr="00527C01">
        <w:rPr>
          <w:lang w:val="fr-FR"/>
        </w:rPr>
        <w:t xml:space="preserve"> divisé</w:t>
      </w:r>
      <w:r w:rsidR="009D7EC8" w:rsidRPr="00527C01">
        <w:rPr>
          <w:lang w:val="fr-FR"/>
        </w:rPr>
        <w:t>e</w:t>
      </w:r>
      <w:r w:rsidR="00031C86" w:rsidRPr="00527C01">
        <w:rPr>
          <w:lang w:val="fr-FR"/>
        </w:rPr>
        <w:t xml:space="preserve"> en segments formels et informels. </w:t>
      </w:r>
    </w:p>
    <w:p w14:paraId="164DDBE9" w14:textId="77777777" w:rsidR="00E6552C" w:rsidRPr="00527C01" w:rsidRDefault="00E6552C" w:rsidP="00E6552C">
      <w:pPr>
        <w:jc w:val="center"/>
        <w:rPr>
          <w:lang w:val="fr-FR"/>
        </w:rPr>
      </w:pPr>
    </w:p>
    <w:p w14:paraId="399441CA" w14:textId="2D3B1823" w:rsidR="00031C86" w:rsidRPr="00527C01" w:rsidRDefault="00231845" w:rsidP="00E6552C">
      <w:pPr>
        <w:jc w:val="center"/>
        <w:rPr>
          <w:b/>
          <w:lang w:val="fr-FR"/>
        </w:rPr>
      </w:pPr>
      <w:r w:rsidRPr="00527C01">
        <w:rPr>
          <w:b/>
          <w:lang w:val="fr-FR"/>
        </w:rPr>
        <w:t xml:space="preserve">CÉRÉMONIE </w:t>
      </w:r>
      <w:r w:rsidR="00031C86" w:rsidRPr="00527C01">
        <w:rPr>
          <w:b/>
          <w:lang w:val="fr-FR"/>
        </w:rPr>
        <w:t>D’OUVERTURE INFORMELLE</w:t>
      </w:r>
    </w:p>
    <w:p w14:paraId="71FA94E7" w14:textId="77777777" w:rsidR="00E6552C" w:rsidRPr="00527C01" w:rsidRDefault="00E6552C" w:rsidP="00E6552C">
      <w:pPr>
        <w:rPr>
          <w:lang w:val="fr-FR"/>
        </w:rPr>
      </w:pPr>
    </w:p>
    <w:p w14:paraId="67EBAFC9" w14:textId="616EA63D" w:rsidR="00031C86" w:rsidRPr="00527C01" w:rsidRDefault="00E02517" w:rsidP="00BA586E">
      <w:pPr>
        <w:jc w:val="both"/>
        <w:rPr>
          <w:lang w:val="fr-FR"/>
        </w:rPr>
      </w:pPr>
      <w:r w:rsidRPr="00527C01">
        <w:rPr>
          <w:lang w:val="fr-FR"/>
        </w:rPr>
        <w:t xml:space="preserve">2. </w:t>
      </w:r>
      <w:r w:rsidR="00031C86" w:rsidRPr="00527C01">
        <w:rPr>
          <w:lang w:val="fr-FR"/>
        </w:rPr>
        <w:t>La cérémonie d’ouverture informelle a lieu entre 10h00 et 11h30</w:t>
      </w:r>
      <w:r w:rsidR="00231845" w:rsidRPr="00527C01">
        <w:rPr>
          <w:lang w:val="fr-FR"/>
        </w:rPr>
        <w:t>,</w:t>
      </w:r>
      <w:r w:rsidR="00031C86" w:rsidRPr="00527C01">
        <w:rPr>
          <w:lang w:val="fr-FR"/>
        </w:rPr>
        <w:t xml:space="preserve"> et commenc</w:t>
      </w:r>
      <w:r w:rsidR="00870D3C" w:rsidRPr="00527C01">
        <w:rPr>
          <w:lang w:val="fr-FR"/>
        </w:rPr>
        <w:t>e</w:t>
      </w:r>
      <w:r w:rsidR="00031C86" w:rsidRPr="00527C01">
        <w:rPr>
          <w:lang w:val="fr-FR"/>
        </w:rPr>
        <w:t xml:space="preserve"> par une courte vidéo </w:t>
      </w:r>
      <w:r w:rsidR="00870D3C" w:rsidRPr="00527C01">
        <w:rPr>
          <w:lang w:val="fr-FR"/>
        </w:rPr>
        <w:t>accueillant les</w:t>
      </w:r>
      <w:r w:rsidR="00031C86" w:rsidRPr="00527C01">
        <w:rPr>
          <w:lang w:val="fr-FR"/>
        </w:rPr>
        <w:t xml:space="preserve"> participants </w:t>
      </w:r>
      <w:r w:rsidR="00870D3C" w:rsidRPr="00527C01">
        <w:rPr>
          <w:lang w:val="fr-FR"/>
        </w:rPr>
        <w:t xml:space="preserve">en </w:t>
      </w:r>
      <w:r w:rsidR="00031C86" w:rsidRPr="00527C01">
        <w:rPr>
          <w:lang w:val="fr-FR"/>
        </w:rPr>
        <w:t xml:space="preserve">Équateur, </w:t>
      </w:r>
      <w:r w:rsidR="00870D3C" w:rsidRPr="00527C01">
        <w:rPr>
          <w:lang w:val="fr-FR"/>
        </w:rPr>
        <w:t xml:space="preserve">suivie </w:t>
      </w:r>
      <w:r w:rsidR="003E3338" w:rsidRPr="00527C01">
        <w:rPr>
          <w:lang w:val="fr-FR"/>
        </w:rPr>
        <w:t>d’allocutions</w:t>
      </w:r>
      <w:r w:rsidR="00870D3C" w:rsidRPr="00527C01">
        <w:rPr>
          <w:lang w:val="fr-FR"/>
        </w:rPr>
        <w:t xml:space="preserve"> </w:t>
      </w:r>
      <w:r w:rsidR="00031C86" w:rsidRPr="00527C01">
        <w:rPr>
          <w:lang w:val="fr-FR"/>
        </w:rPr>
        <w:t>inspirant</w:t>
      </w:r>
      <w:r w:rsidR="00870D3C" w:rsidRPr="00527C01">
        <w:rPr>
          <w:lang w:val="fr-FR"/>
        </w:rPr>
        <w:t>es</w:t>
      </w:r>
      <w:r w:rsidR="00031C86" w:rsidRPr="00527C01">
        <w:rPr>
          <w:lang w:val="fr-FR"/>
        </w:rPr>
        <w:t xml:space="preserve"> et </w:t>
      </w:r>
      <w:r w:rsidR="00870D3C" w:rsidRPr="00527C01">
        <w:rPr>
          <w:lang w:val="fr-FR"/>
        </w:rPr>
        <w:t>motivantes</w:t>
      </w:r>
      <w:r w:rsidR="00031C86" w:rsidRPr="00527C01">
        <w:rPr>
          <w:lang w:val="fr-FR"/>
        </w:rPr>
        <w:t xml:space="preserve"> </w:t>
      </w:r>
      <w:r w:rsidR="003E3338" w:rsidRPr="00527C01">
        <w:rPr>
          <w:lang w:val="fr-FR"/>
        </w:rPr>
        <w:t xml:space="preserve">présentées </w:t>
      </w:r>
      <w:r w:rsidR="00031C86" w:rsidRPr="00527C01">
        <w:rPr>
          <w:lang w:val="fr-FR"/>
        </w:rPr>
        <w:t xml:space="preserve">par trois </w:t>
      </w:r>
      <w:r w:rsidR="00870D3C" w:rsidRPr="00527C01">
        <w:rPr>
          <w:lang w:val="fr-FR"/>
        </w:rPr>
        <w:t>orateurs</w:t>
      </w:r>
      <w:r w:rsidR="00031C86" w:rsidRPr="00527C01">
        <w:rPr>
          <w:lang w:val="fr-FR"/>
        </w:rPr>
        <w:t xml:space="preserve">. Mme </w:t>
      </w:r>
      <w:proofErr w:type="spellStart"/>
      <w:r w:rsidR="00031C86" w:rsidRPr="00527C01">
        <w:rPr>
          <w:lang w:val="fr-FR"/>
        </w:rPr>
        <w:t>Ashlan</w:t>
      </w:r>
      <w:proofErr w:type="spellEnd"/>
      <w:r w:rsidR="00031C86" w:rsidRPr="00527C01">
        <w:rPr>
          <w:lang w:val="fr-FR"/>
        </w:rPr>
        <w:t xml:space="preserve"> </w:t>
      </w:r>
      <w:proofErr w:type="spellStart"/>
      <w:r w:rsidR="00031C86" w:rsidRPr="00527C01">
        <w:rPr>
          <w:lang w:val="fr-FR"/>
        </w:rPr>
        <w:t>Gorse</w:t>
      </w:r>
      <w:proofErr w:type="spellEnd"/>
      <w:r w:rsidR="00031C86" w:rsidRPr="00527C01">
        <w:rPr>
          <w:lang w:val="fr-FR"/>
        </w:rPr>
        <w:t xml:space="preserve"> Cousteau </w:t>
      </w:r>
      <w:r w:rsidR="00870D3C" w:rsidRPr="00527C01">
        <w:rPr>
          <w:lang w:val="fr-FR"/>
        </w:rPr>
        <w:t>est</w:t>
      </w:r>
      <w:r w:rsidR="00031C86" w:rsidRPr="00527C01">
        <w:rPr>
          <w:lang w:val="fr-FR"/>
        </w:rPr>
        <w:t xml:space="preserve"> maître de cérémonie. </w:t>
      </w:r>
    </w:p>
    <w:p w14:paraId="732ACFBB" w14:textId="77777777" w:rsidR="00E6552C" w:rsidRPr="00527C01" w:rsidRDefault="00E6552C" w:rsidP="00BA586E">
      <w:pPr>
        <w:jc w:val="both"/>
        <w:rPr>
          <w:lang w:val="fr-FR"/>
        </w:rPr>
      </w:pPr>
    </w:p>
    <w:p w14:paraId="59A86FDE" w14:textId="270C4430" w:rsidR="00031C86" w:rsidRPr="00527C01" w:rsidRDefault="00E02517" w:rsidP="00BA586E">
      <w:pPr>
        <w:jc w:val="both"/>
        <w:rPr>
          <w:lang w:val="fr-FR"/>
        </w:rPr>
      </w:pPr>
      <w:r w:rsidRPr="00527C01">
        <w:rPr>
          <w:lang w:val="fr-FR"/>
        </w:rPr>
        <w:t xml:space="preserve">3. </w:t>
      </w:r>
      <w:r w:rsidR="009043F3">
        <w:rPr>
          <w:lang w:val="fr-FR"/>
        </w:rPr>
        <w:t>L</w:t>
      </w:r>
      <w:r w:rsidR="00031C86" w:rsidRPr="00527C01">
        <w:rPr>
          <w:lang w:val="fr-FR"/>
        </w:rPr>
        <w:t xml:space="preserve">es présentations </w:t>
      </w:r>
      <w:r w:rsidR="00870D3C" w:rsidRPr="00527C01">
        <w:rPr>
          <w:lang w:val="fr-FR"/>
        </w:rPr>
        <w:t>sont</w:t>
      </w:r>
      <w:r w:rsidR="00031C86" w:rsidRPr="00527C01">
        <w:rPr>
          <w:lang w:val="fr-FR"/>
        </w:rPr>
        <w:t xml:space="preserve"> faites par</w:t>
      </w:r>
      <w:r w:rsidR="00870D3C" w:rsidRPr="00527C01">
        <w:rPr>
          <w:lang w:val="fr-FR"/>
        </w:rPr>
        <w:t xml:space="preserve"> </w:t>
      </w:r>
      <w:r w:rsidR="00031C86" w:rsidRPr="00527C01">
        <w:rPr>
          <w:lang w:val="fr-FR"/>
        </w:rPr>
        <w:t xml:space="preserve">: </w:t>
      </w:r>
    </w:p>
    <w:p w14:paraId="0735F216" w14:textId="77777777" w:rsidR="00E6552C" w:rsidRPr="00527C01" w:rsidRDefault="00E6552C" w:rsidP="00BA586E">
      <w:pPr>
        <w:jc w:val="both"/>
        <w:rPr>
          <w:lang w:val="fr-FR"/>
        </w:rPr>
      </w:pPr>
    </w:p>
    <w:p w14:paraId="62E572F3" w14:textId="2FA6A3DB" w:rsidR="00031C86" w:rsidRPr="00527C01" w:rsidRDefault="00031C86" w:rsidP="00031C86">
      <w:pPr>
        <w:pStyle w:val="ListParagraph"/>
        <w:numPr>
          <w:ilvl w:val="0"/>
          <w:numId w:val="19"/>
        </w:numPr>
        <w:jc w:val="both"/>
        <w:rPr>
          <w:lang w:val="fr-FR"/>
        </w:rPr>
      </w:pPr>
      <w:r w:rsidRPr="00527C01">
        <w:rPr>
          <w:lang w:val="fr-FR"/>
        </w:rPr>
        <w:t xml:space="preserve">M. </w:t>
      </w:r>
      <w:proofErr w:type="spellStart"/>
      <w:r w:rsidRPr="00527C01">
        <w:rPr>
          <w:lang w:val="fr-FR"/>
        </w:rPr>
        <w:t>Achmat</w:t>
      </w:r>
      <w:proofErr w:type="spellEnd"/>
      <w:r w:rsidRPr="00527C01">
        <w:rPr>
          <w:lang w:val="fr-FR"/>
        </w:rPr>
        <w:t xml:space="preserve"> </w:t>
      </w:r>
      <w:proofErr w:type="spellStart"/>
      <w:r w:rsidRPr="00527C01">
        <w:rPr>
          <w:lang w:val="fr-FR"/>
        </w:rPr>
        <w:t>Hassiem</w:t>
      </w:r>
      <w:proofErr w:type="spellEnd"/>
      <w:r w:rsidRPr="00527C01">
        <w:rPr>
          <w:lang w:val="fr-FR"/>
        </w:rPr>
        <w:t xml:space="preserve"> (Afrique du Sud) - </w:t>
      </w:r>
      <w:r w:rsidR="00F22DA9" w:rsidRPr="00527C01">
        <w:rPr>
          <w:lang w:val="fr-FR"/>
        </w:rPr>
        <w:t>athlète paralympique médaillé de bronze</w:t>
      </w:r>
      <w:r w:rsidR="00F22DA9" w:rsidRPr="00527C01" w:rsidDel="00495806">
        <w:rPr>
          <w:lang w:val="fr-FR"/>
        </w:rPr>
        <w:t xml:space="preserve"> </w:t>
      </w:r>
      <w:r w:rsidR="00495806" w:rsidRPr="00527C01">
        <w:rPr>
          <w:lang w:val="fr-FR"/>
        </w:rPr>
        <w:t xml:space="preserve">ayant survécu à </w:t>
      </w:r>
      <w:r w:rsidR="00870D3C" w:rsidRPr="00527C01">
        <w:rPr>
          <w:lang w:val="fr-FR"/>
        </w:rPr>
        <w:t xml:space="preserve">une attaque de </w:t>
      </w:r>
      <w:r w:rsidRPr="00527C01">
        <w:rPr>
          <w:lang w:val="fr-FR"/>
        </w:rPr>
        <w:t>requin et</w:t>
      </w:r>
      <w:r w:rsidR="00F22DA9" w:rsidRPr="00527C01">
        <w:rPr>
          <w:lang w:val="fr-FR"/>
        </w:rPr>
        <w:t xml:space="preserve"> </w:t>
      </w:r>
      <w:r w:rsidR="00231845" w:rsidRPr="00527C01">
        <w:rPr>
          <w:lang w:val="fr-FR"/>
        </w:rPr>
        <w:t>devenu</w:t>
      </w:r>
      <w:r w:rsidRPr="00527C01">
        <w:rPr>
          <w:lang w:val="fr-FR"/>
        </w:rPr>
        <w:t xml:space="preserve"> </w:t>
      </w:r>
      <w:r w:rsidR="00870D3C" w:rsidRPr="00527C01">
        <w:rPr>
          <w:lang w:val="fr-FR"/>
        </w:rPr>
        <w:t xml:space="preserve">spécialiste de la conservation </w:t>
      </w:r>
      <w:r w:rsidR="00231845" w:rsidRPr="00527C01">
        <w:rPr>
          <w:lang w:val="fr-FR"/>
        </w:rPr>
        <w:t xml:space="preserve">des requins </w:t>
      </w:r>
      <w:r w:rsidR="00870D3C" w:rsidRPr="00527C01">
        <w:rPr>
          <w:lang w:val="fr-FR"/>
        </w:rPr>
        <w:t xml:space="preserve">et défenseur </w:t>
      </w:r>
      <w:r w:rsidR="00231845" w:rsidRPr="00527C01">
        <w:rPr>
          <w:lang w:val="fr-FR"/>
        </w:rPr>
        <w:t>de ces espèces</w:t>
      </w:r>
      <w:r w:rsidR="00870D3C" w:rsidRPr="00527C01">
        <w:rPr>
          <w:lang w:val="fr-FR"/>
        </w:rPr>
        <w:t> </w:t>
      </w:r>
      <w:r w:rsidRPr="00527C01">
        <w:rPr>
          <w:lang w:val="fr-FR"/>
        </w:rPr>
        <w:t xml:space="preserve">; </w:t>
      </w:r>
    </w:p>
    <w:p w14:paraId="1777B46A" w14:textId="3A96D1E0" w:rsidR="00031C86" w:rsidRPr="00527C01" w:rsidRDefault="00031C86" w:rsidP="00031C86">
      <w:pPr>
        <w:pStyle w:val="ListParagraph"/>
        <w:numPr>
          <w:ilvl w:val="0"/>
          <w:numId w:val="19"/>
        </w:numPr>
        <w:jc w:val="both"/>
        <w:rPr>
          <w:lang w:val="fr-FR"/>
        </w:rPr>
      </w:pPr>
      <w:r w:rsidRPr="00527C01">
        <w:rPr>
          <w:lang w:val="fr-FR"/>
        </w:rPr>
        <w:t xml:space="preserve">M. </w:t>
      </w:r>
      <w:proofErr w:type="spellStart"/>
      <w:r w:rsidRPr="00527C01">
        <w:rPr>
          <w:lang w:val="fr-FR"/>
        </w:rPr>
        <w:t>Boyan</w:t>
      </w:r>
      <w:proofErr w:type="spellEnd"/>
      <w:r w:rsidRPr="00527C01">
        <w:rPr>
          <w:lang w:val="fr-FR"/>
        </w:rPr>
        <w:t xml:space="preserve"> </w:t>
      </w:r>
      <w:proofErr w:type="spellStart"/>
      <w:r w:rsidRPr="00527C01">
        <w:rPr>
          <w:lang w:val="fr-FR"/>
        </w:rPr>
        <w:t>Slat</w:t>
      </w:r>
      <w:proofErr w:type="spellEnd"/>
      <w:r w:rsidRPr="00527C01">
        <w:rPr>
          <w:lang w:val="fr-FR"/>
        </w:rPr>
        <w:t xml:space="preserve"> (Pays-Bas) - militant et coordinateur d’un programme </w:t>
      </w:r>
      <w:r w:rsidR="00870D3C" w:rsidRPr="00527C01">
        <w:rPr>
          <w:lang w:val="fr-FR"/>
        </w:rPr>
        <w:t xml:space="preserve">ambitieux </w:t>
      </w:r>
      <w:r w:rsidRPr="00527C01">
        <w:rPr>
          <w:lang w:val="fr-FR"/>
        </w:rPr>
        <w:t>de réduction des débris marins</w:t>
      </w:r>
      <w:r w:rsidR="00870D3C" w:rsidRPr="00527C01">
        <w:rPr>
          <w:lang w:val="fr-FR"/>
        </w:rPr>
        <w:t> </w:t>
      </w:r>
      <w:r w:rsidRPr="00527C01">
        <w:rPr>
          <w:lang w:val="fr-FR"/>
        </w:rPr>
        <w:t xml:space="preserve">; </w:t>
      </w:r>
    </w:p>
    <w:p w14:paraId="4BD5273E" w14:textId="4CE75E9C" w:rsidR="00031C86" w:rsidRPr="00527C01" w:rsidRDefault="00031C86" w:rsidP="00031C86">
      <w:pPr>
        <w:pStyle w:val="ListParagraph"/>
        <w:numPr>
          <w:ilvl w:val="0"/>
          <w:numId w:val="19"/>
        </w:numPr>
        <w:jc w:val="both"/>
        <w:rPr>
          <w:lang w:val="fr-FR"/>
        </w:rPr>
      </w:pPr>
      <w:r w:rsidRPr="00527C01">
        <w:rPr>
          <w:lang w:val="fr-FR"/>
        </w:rPr>
        <w:t>M. Philippe Cousteau (</w:t>
      </w:r>
      <w:r w:rsidR="00870D3C" w:rsidRPr="00527C01">
        <w:rPr>
          <w:lang w:val="fr-FR"/>
        </w:rPr>
        <w:t>États-Unis</w:t>
      </w:r>
      <w:r w:rsidRPr="00527C01">
        <w:rPr>
          <w:lang w:val="fr-FR"/>
        </w:rPr>
        <w:t>) - chef de file dans le mouvement environnemental, communica</w:t>
      </w:r>
      <w:r w:rsidR="004431B7" w:rsidRPr="00527C01">
        <w:rPr>
          <w:lang w:val="fr-FR"/>
        </w:rPr>
        <w:t xml:space="preserve">nt </w:t>
      </w:r>
      <w:r w:rsidRPr="00527C01">
        <w:rPr>
          <w:lang w:val="fr-FR"/>
        </w:rPr>
        <w:t xml:space="preserve">et philanthrope primé. </w:t>
      </w:r>
    </w:p>
    <w:p w14:paraId="6282E338" w14:textId="77777777" w:rsidR="00E6552C" w:rsidRPr="00527C01" w:rsidRDefault="00E6552C" w:rsidP="00E6552C">
      <w:pPr>
        <w:rPr>
          <w:lang w:val="fr-FR"/>
        </w:rPr>
      </w:pPr>
    </w:p>
    <w:p w14:paraId="72567935" w14:textId="7D0D26C7" w:rsidR="00031C86" w:rsidRPr="00527C01" w:rsidRDefault="004431B7" w:rsidP="00E6552C">
      <w:pPr>
        <w:jc w:val="center"/>
        <w:rPr>
          <w:b/>
          <w:lang w:val="fr-FR"/>
        </w:rPr>
      </w:pPr>
      <w:r w:rsidRPr="00527C01">
        <w:rPr>
          <w:b/>
          <w:lang w:val="fr-FR"/>
        </w:rPr>
        <w:t>CÉRÉMONI</w:t>
      </w:r>
      <w:r w:rsidR="00031C86" w:rsidRPr="00527C01">
        <w:rPr>
          <w:b/>
          <w:lang w:val="fr-FR"/>
        </w:rPr>
        <w:t>E D’OUVERTURE FORMELLE DE HAUT NIVEAU</w:t>
      </w:r>
    </w:p>
    <w:p w14:paraId="727FA50B" w14:textId="77777777" w:rsidR="00E6552C" w:rsidRPr="00527C01" w:rsidRDefault="00E6552C" w:rsidP="00E6552C">
      <w:pPr>
        <w:rPr>
          <w:lang w:val="fr-FR"/>
        </w:rPr>
      </w:pPr>
    </w:p>
    <w:p w14:paraId="0DFA657A" w14:textId="38D15600" w:rsidR="00031C86" w:rsidRPr="00527C01" w:rsidRDefault="00E02517" w:rsidP="00BA586E">
      <w:pPr>
        <w:jc w:val="both"/>
        <w:rPr>
          <w:lang w:val="fr-FR"/>
        </w:rPr>
      </w:pPr>
      <w:r w:rsidRPr="00527C01">
        <w:rPr>
          <w:lang w:val="fr-FR"/>
        </w:rPr>
        <w:t xml:space="preserve">4. </w:t>
      </w:r>
      <w:r w:rsidR="00031C86" w:rsidRPr="00527C01">
        <w:rPr>
          <w:lang w:val="fr-FR"/>
        </w:rPr>
        <w:t>La cérémonie d’ouverture de haut niveau a lieu de 11</w:t>
      </w:r>
      <w:r w:rsidR="004431B7" w:rsidRPr="00527C01">
        <w:rPr>
          <w:lang w:val="fr-FR"/>
        </w:rPr>
        <w:t>h</w:t>
      </w:r>
      <w:r w:rsidR="00031C86" w:rsidRPr="00527C01">
        <w:rPr>
          <w:lang w:val="fr-FR"/>
        </w:rPr>
        <w:t>30 à 12</w:t>
      </w:r>
      <w:r w:rsidR="004431B7" w:rsidRPr="00527C01">
        <w:rPr>
          <w:lang w:val="fr-FR"/>
        </w:rPr>
        <w:t>h</w:t>
      </w:r>
      <w:r w:rsidR="00031C86" w:rsidRPr="00527C01">
        <w:rPr>
          <w:lang w:val="fr-FR"/>
        </w:rPr>
        <w:t>00</w:t>
      </w:r>
      <w:r w:rsidR="00231845" w:rsidRPr="00527C01">
        <w:rPr>
          <w:lang w:val="fr-FR"/>
        </w:rPr>
        <w:t>,</w:t>
      </w:r>
      <w:r w:rsidR="00031C86" w:rsidRPr="00527C01">
        <w:rPr>
          <w:lang w:val="fr-FR"/>
        </w:rPr>
        <w:t xml:space="preserve"> et </w:t>
      </w:r>
      <w:r w:rsidR="004431B7" w:rsidRPr="00527C01">
        <w:rPr>
          <w:lang w:val="fr-FR"/>
        </w:rPr>
        <w:t>est</w:t>
      </w:r>
      <w:r w:rsidR="00031C86" w:rsidRPr="00527C01">
        <w:rPr>
          <w:lang w:val="fr-FR"/>
        </w:rPr>
        <w:t xml:space="preserve"> présidée par le professeur Alfred </w:t>
      </w:r>
      <w:proofErr w:type="spellStart"/>
      <w:r w:rsidR="00031C86" w:rsidRPr="00527C01">
        <w:rPr>
          <w:lang w:val="fr-FR"/>
        </w:rPr>
        <w:t>Oteng-Yeboah</w:t>
      </w:r>
      <w:proofErr w:type="spellEnd"/>
      <w:r w:rsidR="00031C86" w:rsidRPr="00527C01">
        <w:rPr>
          <w:lang w:val="fr-FR"/>
        </w:rPr>
        <w:t xml:space="preserve">, </w:t>
      </w:r>
      <w:r w:rsidR="004431B7" w:rsidRPr="00527C01">
        <w:rPr>
          <w:lang w:val="fr-FR"/>
        </w:rPr>
        <w:t>P</w:t>
      </w:r>
      <w:r w:rsidR="00031C86" w:rsidRPr="00527C01">
        <w:rPr>
          <w:lang w:val="fr-FR"/>
        </w:rPr>
        <w:t xml:space="preserve">résident du Comité permanent de la CMS. </w:t>
      </w:r>
    </w:p>
    <w:p w14:paraId="623688BE" w14:textId="77777777" w:rsidR="00E6552C" w:rsidRPr="00527C01" w:rsidRDefault="00E6552C" w:rsidP="00E6552C">
      <w:pPr>
        <w:rPr>
          <w:lang w:val="fr-FR"/>
        </w:rPr>
      </w:pPr>
    </w:p>
    <w:p w14:paraId="411605EA" w14:textId="40FA4501" w:rsidR="00031C86" w:rsidRPr="00527C01" w:rsidRDefault="004431B7" w:rsidP="00031C86">
      <w:pPr>
        <w:jc w:val="center"/>
        <w:rPr>
          <w:b/>
          <w:lang w:val="fr-FR" w:bidi="ar-SA"/>
        </w:rPr>
      </w:pPr>
      <w:r w:rsidRPr="00527C01">
        <w:rPr>
          <w:b/>
          <w:lang w:val="fr-FR" w:bidi="ar-SA"/>
        </w:rPr>
        <w:t>ALLOCUTIONS DE BIENVENUE (POINT 2)</w:t>
      </w:r>
    </w:p>
    <w:p w14:paraId="04EDB3E9" w14:textId="23B44D3E" w:rsidR="00031C86" w:rsidRPr="00527C01" w:rsidRDefault="004431B7" w:rsidP="00031C86">
      <w:pPr>
        <w:jc w:val="center"/>
        <w:rPr>
          <w:b/>
          <w:lang w:val="fr-FR" w:bidi="ar-SA"/>
        </w:rPr>
      </w:pPr>
      <w:r w:rsidRPr="00527C01">
        <w:rPr>
          <w:b/>
          <w:lang w:val="fr-FR" w:bidi="ar-SA"/>
        </w:rPr>
        <w:t>DISCOURS (POINT 3)</w:t>
      </w:r>
    </w:p>
    <w:p w14:paraId="3DD53AE0" w14:textId="77777777" w:rsidR="009E7B5F" w:rsidRPr="00527C01" w:rsidRDefault="009E7B5F" w:rsidP="00E6552C">
      <w:pPr>
        <w:rPr>
          <w:lang w:val="fr-FR"/>
        </w:rPr>
      </w:pPr>
    </w:p>
    <w:p w14:paraId="6AC69120" w14:textId="5EC65819" w:rsidR="00031C86" w:rsidRPr="00527C01" w:rsidRDefault="00E02517" w:rsidP="00BA586E">
      <w:pPr>
        <w:jc w:val="both"/>
        <w:rPr>
          <w:lang w:val="fr-FR"/>
        </w:rPr>
      </w:pPr>
      <w:r w:rsidRPr="00527C01">
        <w:rPr>
          <w:lang w:val="fr-FR"/>
        </w:rPr>
        <w:t xml:space="preserve">5. </w:t>
      </w:r>
      <w:r w:rsidR="00031C86" w:rsidRPr="00527C01">
        <w:rPr>
          <w:lang w:val="fr-FR"/>
        </w:rPr>
        <w:t xml:space="preserve">Des allocutions </w:t>
      </w:r>
      <w:r w:rsidR="004431B7" w:rsidRPr="00527C01">
        <w:rPr>
          <w:lang w:val="fr-FR"/>
        </w:rPr>
        <w:t>s</w:t>
      </w:r>
      <w:r w:rsidR="00031C86" w:rsidRPr="00527C01">
        <w:rPr>
          <w:lang w:val="fr-FR"/>
        </w:rPr>
        <w:t>ont prononcées par</w:t>
      </w:r>
      <w:r w:rsidR="004431B7" w:rsidRPr="00527C01">
        <w:rPr>
          <w:lang w:val="fr-FR"/>
        </w:rPr>
        <w:t> </w:t>
      </w:r>
      <w:r w:rsidR="00031C86" w:rsidRPr="00527C01">
        <w:rPr>
          <w:lang w:val="fr-FR"/>
        </w:rPr>
        <w:t xml:space="preserve">: </w:t>
      </w:r>
    </w:p>
    <w:p w14:paraId="272720A6" w14:textId="77777777" w:rsidR="00E6552C" w:rsidRPr="00527C01" w:rsidRDefault="00E6552C" w:rsidP="00BA586E">
      <w:pPr>
        <w:jc w:val="both"/>
        <w:rPr>
          <w:lang w:val="fr-FR"/>
        </w:rPr>
      </w:pPr>
    </w:p>
    <w:p w14:paraId="6338865F" w14:textId="5EA9E4B4" w:rsidR="00031C86" w:rsidRPr="00527C01" w:rsidRDefault="00031C86" w:rsidP="00031C86">
      <w:pPr>
        <w:pStyle w:val="ListParagraph"/>
        <w:numPr>
          <w:ilvl w:val="0"/>
          <w:numId w:val="20"/>
        </w:numPr>
        <w:jc w:val="both"/>
        <w:rPr>
          <w:lang w:val="fr-FR"/>
        </w:rPr>
      </w:pPr>
      <w:r w:rsidRPr="00527C01">
        <w:rPr>
          <w:lang w:val="fr-FR"/>
        </w:rPr>
        <w:t xml:space="preserve">S.E. Lorena Tapia, </w:t>
      </w:r>
      <w:r w:rsidR="00A16DF5" w:rsidRPr="00527C01">
        <w:rPr>
          <w:lang w:val="fr-FR"/>
        </w:rPr>
        <w:t>M</w:t>
      </w:r>
      <w:r w:rsidRPr="00527C01">
        <w:rPr>
          <w:lang w:val="fr-FR"/>
        </w:rPr>
        <w:t>inistre de l’Environnement de l’</w:t>
      </w:r>
      <w:r w:rsidR="004431B7" w:rsidRPr="00527C01">
        <w:rPr>
          <w:lang w:val="fr-FR"/>
        </w:rPr>
        <w:t>Équateur ;</w:t>
      </w:r>
    </w:p>
    <w:p w14:paraId="0A87D510" w14:textId="41F2CD70" w:rsidR="00031C86" w:rsidRPr="00527C01" w:rsidRDefault="00031C86" w:rsidP="00031C86">
      <w:pPr>
        <w:pStyle w:val="ListParagraph"/>
        <w:numPr>
          <w:ilvl w:val="0"/>
          <w:numId w:val="20"/>
        </w:numPr>
        <w:jc w:val="both"/>
        <w:rPr>
          <w:lang w:val="fr-FR"/>
        </w:rPr>
      </w:pPr>
      <w:r w:rsidRPr="00527C01">
        <w:rPr>
          <w:lang w:val="fr-FR"/>
        </w:rPr>
        <w:t xml:space="preserve">S.E. Tine </w:t>
      </w:r>
      <w:proofErr w:type="spellStart"/>
      <w:r w:rsidRPr="00527C01">
        <w:rPr>
          <w:lang w:val="fr-FR"/>
        </w:rPr>
        <w:t>Sundoft</w:t>
      </w:r>
      <w:proofErr w:type="spellEnd"/>
      <w:r w:rsidRPr="00527C01">
        <w:rPr>
          <w:lang w:val="fr-FR"/>
        </w:rPr>
        <w:t xml:space="preserve">, </w:t>
      </w:r>
      <w:r w:rsidR="00A16DF5" w:rsidRPr="00527C01">
        <w:rPr>
          <w:lang w:val="fr-FR"/>
        </w:rPr>
        <w:t>M</w:t>
      </w:r>
      <w:r w:rsidRPr="00527C01">
        <w:rPr>
          <w:lang w:val="fr-FR"/>
        </w:rPr>
        <w:t xml:space="preserve">inistre </w:t>
      </w:r>
      <w:r w:rsidR="004431B7" w:rsidRPr="00527C01">
        <w:rPr>
          <w:lang w:val="fr-FR"/>
        </w:rPr>
        <w:t>du Climat et de l’Environnement</w:t>
      </w:r>
      <w:r w:rsidRPr="00527C01">
        <w:rPr>
          <w:lang w:val="fr-FR"/>
        </w:rPr>
        <w:t xml:space="preserve"> de la Norvège (par vidéo)</w:t>
      </w:r>
      <w:r w:rsidR="004431B7" w:rsidRPr="00527C01">
        <w:rPr>
          <w:lang w:val="fr-FR"/>
        </w:rPr>
        <w:t> ;</w:t>
      </w:r>
    </w:p>
    <w:p w14:paraId="18058588" w14:textId="312ED3B7" w:rsidR="00031C86" w:rsidRPr="00527C01" w:rsidRDefault="00031C86" w:rsidP="00031C86">
      <w:pPr>
        <w:pStyle w:val="ListParagraph"/>
        <w:numPr>
          <w:ilvl w:val="0"/>
          <w:numId w:val="20"/>
        </w:numPr>
        <w:jc w:val="both"/>
        <w:rPr>
          <w:lang w:val="fr-FR"/>
        </w:rPr>
      </w:pPr>
      <w:r w:rsidRPr="00527C01">
        <w:rPr>
          <w:lang w:val="fr-FR"/>
        </w:rPr>
        <w:lastRenderedPageBreak/>
        <w:t xml:space="preserve">S.E. Noël Nelson </w:t>
      </w:r>
      <w:proofErr w:type="spellStart"/>
      <w:r w:rsidRPr="00527C01">
        <w:rPr>
          <w:lang w:val="fr-FR"/>
        </w:rPr>
        <w:t>Messone</w:t>
      </w:r>
      <w:proofErr w:type="spellEnd"/>
      <w:r w:rsidRPr="00527C01">
        <w:rPr>
          <w:lang w:val="fr-FR"/>
        </w:rPr>
        <w:t xml:space="preserve">, </w:t>
      </w:r>
      <w:r w:rsidR="00A16DF5" w:rsidRPr="00527C01">
        <w:rPr>
          <w:lang w:val="fr-FR"/>
        </w:rPr>
        <w:t>M</w:t>
      </w:r>
      <w:r w:rsidRPr="00527C01">
        <w:rPr>
          <w:lang w:val="fr-FR"/>
        </w:rPr>
        <w:t>in</w:t>
      </w:r>
      <w:r w:rsidR="00803BF6">
        <w:rPr>
          <w:lang w:val="fr-FR"/>
        </w:rPr>
        <w:t>istre de l’Environnement, Gabon ;</w:t>
      </w:r>
    </w:p>
    <w:p w14:paraId="26E06728" w14:textId="7E8C69CC" w:rsidR="00031C86" w:rsidRPr="00527C01" w:rsidRDefault="00031C86" w:rsidP="00031C86">
      <w:pPr>
        <w:pStyle w:val="ListParagraph"/>
        <w:numPr>
          <w:ilvl w:val="0"/>
          <w:numId w:val="20"/>
        </w:numPr>
        <w:jc w:val="both"/>
        <w:rPr>
          <w:lang w:val="fr-FR"/>
        </w:rPr>
      </w:pPr>
      <w:r w:rsidRPr="00527C01">
        <w:rPr>
          <w:lang w:val="fr-FR"/>
        </w:rPr>
        <w:t xml:space="preserve">Mme Elizabeth </w:t>
      </w:r>
      <w:proofErr w:type="spellStart"/>
      <w:r w:rsidRPr="00527C01">
        <w:rPr>
          <w:lang w:val="fr-FR"/>
        </w:rPr>
        <w:t>Mrema</w:t>
      </w:r>
      <w:proofErr w:type="spellEnd"/>
      <w:r w:rsidRPr="00527C01">
        <w:rPr>
          <w:lang w:val="fr-FR"/>
        </w:rPr>
        <w:t>, Direct</w:t>
      </w:r>
      <w:r w:rsidR="004431B7" w:rsidRPr="00527C01">
        <w:rPr>
          <w:lang w:val="fr-FR"/>
        </w:rPr>
        <w:t>rice</w:t>
      </w:r>
      <w:r w:rsidRPr="00527C01">
        <w:rPr>
          <w:lang w:val="fr-FR"/>
        </w:rPr>
        <w:t xml:space="preserve"> de la Division du droit environnemental et des conventions </w:t>
      </w:r>
      <w:r w:rsidR="004431B7" w:rsidRPr="00527C01">
        <w:rPr>
          <w:lang w:val="fr-FR"/>
        </w:rPr>
        <w:t>du PNUE ;</w:t>
      </w:r>
    </w:p>
    <w:p w14:paraId="09E23E94" w14:textId="4E90077B" w:rsidR="00031C86" w:rsidRPr="00527C01" w:rsidRDefault="00031C86" w:rsidP="00031C86">
      <w:pPr>
        <w:pStyle w:val="ListParagraph"/>
        <w:numPr>
          <w:ilvl w:val="0"/>
          <w:numId w:val="20"/>
        </w:numPr>
        <w:jc w:val="both"/>
        <w:rPr>
          <w:lang w:val="fr-FR"/>
        </w:rPr>
      </w:pPr>
      <w:r w:rsidRPr="00527C01">
        <w:rPr>
          <w:lang w:val="fr-FR"/>
        </w:rPr>
        <w:t>M. Achim Steiner, Directeur exécutif du PNUE (en vidéo)</w:t>
      </w:r>
      <w:r w:rsidR="004431B7" w:rsidRPr="00527C01">
        <w:rPr>
          <w:lang w:val="fr-FR"/>
        </w:rPr>
        <w:t> ;</w:t>
      </w:r>
      <w:r w:rsidRPr="00527C01">
        <w:rPr>
          <w:lang w:val="fr-FR"/>
        </w:rPr>
        <w:t xml:space="preserve"> </w:t>
      </w:r>
    </w:p>
    <w:p w14:paraId="47876D76" w14:textId="58CD3D93" w:rsidR="00031C86" w:rsidRPr="00527C01" w:rsidRDefault="00031C86" w:rsidP="00031C86">
      <w:pPr>
        <w:pStyle w:val="ListParagraph"/>
        <w:numPr>
          <w:ilvl w:val="0"/>
          <w:numId w:val="20"/>
        </w:numPr>
        <w:jc w:val="both"/>
        <w:rPr>
          <w:lang w:val="fr-FR"/>
        </w:rPr>
      </w:pPr>
      <w:r w:rsidRPr="00527C01">
        <w:rPr>
          <w:lang w:val="fr-FR"/>
        </w:rPr>
        <w:t xml:space="preserve">M. John </w:t>
      </w:r>
      <w:proofErr w:type="spellStart"/>
      <w:r w:rsidRPr="00527C01">
        <w:rPr>
          <w:lang w:val="fr-FR"/>
        </w:rPr>
        <w:t>Scanlon</w:t>
      </w:r>
      <w:proofErr w:type="spellEnd"/>
      <w:r w:rsidRPr="00527C01">
        <w:rPr>
          <w:lang w:val="fr-FR"/>
        </w:rPr>
        <w:t>, Secrétaire exécutif de la CITES</w:t>
      </w:r>
      <w:r w:rsidR="004431B7" w:rsidRPr="00527C01">
        <w:rPr>
          <w:lang w:val="fr-FR"/>
        </w:rPr>
        <w:t> ;</w:t>
      </w:r>
      <w:r w:rsidRPr="00527C01">
        <w:rPr>
          <w:lang w:val="fr-FR"/>
        </w:rPr>
        <w:t xml:space="preserve"> </w:t>
      </w:r>
    </w:p>
    <w:p w14:paraId="6C7CEFCA" w14:textId="7F543DE6" w:rsidR="00803BF6" w:rsidRPr="00F4211B" w:rsidRDefault="00031C86" w:rsidP="00F4211B">
      <w:pPr>
        <w:pStyle w:val="ListParagraph"/>
        <w:numPr>
          <w:ilvl w:val="0"/>
          <w:numId w:val="20"/>
        </w:numPr>
        <w:jc w:val="both"/>
        <w:rPr>
          <w:lang w:val="fr-FR"/>
        </w:rPr>
      </w:pPr>
      <w:r w:rsidRPr="00527C01">
        <w:rPr>
          <w:lang w:val="fr-FR"/>
        </w:rPr>
        <w:t xml:space="preserve">M. Bradnee Chambers, Secrétaire exécutif de la CMS. </w:t>
      </w:r>
    </w:p>
    <w:p w14:paraId="6919E708" w14:textId="77777777" w:rsidR="00C565FC" w:rsidRPr="00527C01" w:rsidRDefault="00C565FC" w:rsidP="00C565FC">
      <w:pPr>
        <w:jc w:val="center"/>
        <w:rPr>
          <w:lang w:val="fr-FR"/>
        </w:rPr>
      </w:pPr>
    </w:p>
    <w:p w14:paraId="21C11438" w14:textId="49AFEE4A" w:rsidR="00C565FC" w:rsidRPr="00527C01" w:rsidRDefault="009043F3" w:rsidP="00C565FC">
      <w:pPr>
        <w:pBdr>
          <w:top w:val="single" w:sz="4" w:space="1" w:color="auto"/>
          <w:left w:val="single" w:sz="4" w:space="4" w:color="auto"/>
          <w:bottom w:val="single" w:sz="4" w:space="1" w:color="auto"/>
          <w:right w:val="single" w:sz="4" w:space="4" w:color="auto"/>
        </w:pBdr>
        <w:rPr>
          <w:lang w:val="fr-FR"/>
        </w:rPr>
      </w:pPr>
      <w:r>
        <w:rPr>
          <w:b/>
          <w:lang w:val="fr-FR"/>
        </w:rPr>
        <w:t>Séance</w:t>
      </w:r>
      <w:r w:rsidR="00031C86" w:rsidRPr="00527C01">
        <w:rPr>
          <w:b/>
          <w:lang w:val="fr-FR"/>
        </w:rPr>
        <w:t xml:space="preserve"> plénière 12h00</w:t>
      </w:r>
      <w:r w:rsidR="00231845" w:rsidRPr="00527C01">
        <w:rPr>
          <w:b/>
          <w:lang w:val="fr-FR"/>
        </w:rPr>
        <w:t xml:space="preserve"> </w:t>
      </w:r>
      <w:r w:rsidR="00031C86" w:rsidRPr="00527C01">
        <w:rPr>
          <w:b/>
          <w:lang w:val="fr-FR"/>
        </w:rPr>
        <w:t>-</w:t>
      </w:r>
      <w:r w:rsidR="00231845" w:rsidRPr="00527C01">
        <w:rPr>
          <w:b/>
          <w:lang w:val="fr-FR"/>
        </w:rPr>
        <w:t xml:space="preserve"> </w:t>
      </w:r>
      <w:r w:rsidR="00031C86" w:rsidRPr="00527C01">
        <w:rPr>
          <w:b/>
          <w:lang w:val="fr-FR"/>
        </w:rPr>
        <w:t xml:space="preserve">13h00 </w:t>
      </w:r>
    </w:p>
    <w:p w14:paraId="4C335762" w14:textId="77777777" w:rsidR="00F8245E" w:rsidRPr="00527C01" w:rsidRDefault="00F8245E" w:rsidP="000B4422">
      <w:pPr>
        <w:rPr>
          <w:lang w:val="fr-FR"/>
        </w:rPr>
      </w:pPr>
    </w:p>
    <w:p w14:paraId="717028BD" w14:textId="062D9F1C" w:rsidR="00031C86" w:rsidRPr="00527C01" w:rsidRDefault="00031C86" w:rsidP="000B4422">
      <w:pPr>
        <w:jc w:val="center"/>
        <w:rPr>
          <w:b/>
          <w:smallCaps/>
          <w:lang w:val="fr-FR"/>
        </w:rPr>
      </w:pPr>
      <w:r w:rsidRPr="00527C01">
        <w:rPr>
          <w:b/>
          <w:smallCaps/>
          <w:lang w:val="fr-FR"/>
        </w:rPr>
        <w:t>ADOPTION DU R</w:t>
      </w:r>
      <w:r w:rsidR="004431B7" w:rsidRPr="00527C01">
        <w:rPr>
          <w:b/>
          <w:smallCaps/>
          <w:lang w:val="fr-FR"/>
        </w:rPr>
        <w:t>È</w:t>
      </w:r>
      <w:r w:rsidRPr="00527C01">
        <w:rPr>
          <w:b/>
          <w:smallCaps/>
          <w:lang w:val="fr-FR"/>
        </w:rPr>
        <w:t>GLEMENT INT</w:t>
      </w:r>
      <w:r w:rsidR="004431B7" w:rsidRPr="00527C01">
        <w:rPr>
          <w:b/>
          <w:smallCaps/>
          <w:lang w:val="fr-FR"/>
        </w:rPr>
        <w:t>É</w:t>
      </w:r>
      <w:r w:rsidRPr="00527C01">
        <w:rPr>
          <w:b/>
          <w:smallCaps/>
          <w:lang w:val="fr-FR"/>
        </w:rPr>
        <w:t xml:space="preserve">RIEUR (POINT 4) </w:t>
      </w:r>
    </w:p>
    <w:p w14:paraId="2D8EE547" w14:textId="77777777" w:rsidR="00F8245E" w:rsidRPr="00527C01" w:rsidRDefault="00F8245E" w:rsidP="000B4422">
      <w:pPr>
        <w:rPr>
          <w:lang w:val="fr-FR"/>
        </w:rPr>
      </w:pPr>
    </w:p>
    <w:p w14:paraId="118F62AD" w14:textId="527A800C" w:rsidR="00031C86" w:rsidRPr="00527C01" w:rsidRDefault="00E02517" w:rsidP="00BA586E">
      <w:pPr>
        <w:jc w:val="both"/>
        <w:rPr>
          <w:lang w:val="fr-FR"/>
        </w:rPr>
      </w:pPr>
      <w:r w:rsidRPr="00527C01">
        <w:rPr>
          <w:lang w:val="fr-FR"/>
        </w:rPr>
        <w:t xml:space="preserve">6. </w:t>
      </w:r>
      <w:r w:rsidR="00031C86" w:rsidRPr="00527C01">
        <w:rPr>
          <w:lang w:val="fr-FR"/>
        </w:rPr>
        <w:t xml:space="preserve">Les </w:t>
      </w:r>
      <w:r w:rsidR="004431B7" w:rsidRPr="00527C01">
        <w:rPr>
          <w:lang w:val="fr-FR"/>
        </w:rPr>
        <w:t>point</w:t>
      </w:r>
      <w:r w:rsidR="00031C86" w:rsidRPr="00527C01">
        <w:rPr>
          <w:lang w:val="fr-FR"/>
        </w:rPr>
        <w:t xml:space="preserve">s 4 et 5 de l’ordre du jour </w:t>
      </w:r>
      <w:r w:rsidR="004431B7" w:rsidRPr="00527C01">
        <w:rPr>
          <w:lang w:val="fr-FR"/>
        </w:rPr>
        <w:t>s</w:t>
      </w:r>
      <w:r w:rsidR="00031C86" w:rsidRPr="00527C01">
        <w:rPr>
          <w:lang w:val="fr-FR"/>
        </w:rPr>
        <w:t xml:space="preserve">ont </w:t>
      </w:r>
      <w:r w:rsidR="004431B7" w:rsidRPr="00527C01">
        <w:rPr>
          <w:lang w:val="fr-FR"/>
        </w:rPr>
        <w:t>présidé</w:t>
      </w:r>
      <w:r w:rsidR="00031C86" w:rsidRPr="00527C01">
        <w:rPr>
          <w:lang w:val="fr-FR"/>
        </w:rPr>
        <w:t>s par le Pr</w:t>
      </w:r>
      <w:r w:rsidR="004431B7" w:rsidRPr="00527C01">
        <w:rPr>
          <w:lang w:val="fr-FR"/>
        </w:rPr>
        <w:t>ésident du Comité permanent, M. </w:t>
      </w:r>
      <w:r w:rsidR="00031C86" w:rsidRPr="00527C01">
        <w:rPr>
          <w:lang w:val="fr-FR"/>
        </w:rPr>
        <w:t xml:space="preserve">Alfred </w:t>
      </w:r>
      <w:proofErr w:type="spellStart"/>
      <w:r w:rsidR="00031C86" w:rsidRPr="00527C01">
        <w:rPr>
          <w:lang w:val="fr-FR"/>
        </w:rPr>
        <w:t>Oteng-Yeboah</w:t>
      </w:r>
      <w:proofErr w:type="spellEnd"/>
      <w:r w:rsidR="00031C86" w:rsidRPr="00527C01">
        <w:rPr>
          <w:lang w:val="fr-FR"/>
        </w:rPr>
        <w:t xml:space="preserve"> (Ghana). Il présent</w:t>
      </w:r>
      <w:r w:rsidR="004431B7" w:rsidRPr="00527C01">
        <w:rPr>
          <w:lang w:val="fr-FR"/>
        </w:rPr>
        <w:t>e le règlement intérieur</w:t>
      </w:r>
      <w:r w:rsidR="00031C86" w:rsidRPr="00527C01">
        <w:rPr>
          <w:lang w:val="fr-FR"/>
        </w:rPr>
        <w:t xml:space="preserve"> </w:t>
      </w:r>
      <w:r w:rsidR="00231845" w:rsidRPr="00527C01">
        <w:rPr>
          <w:lang w:val="fr-FR"/>
        </w:rPr>
        <w:t>de</w:t>
      </w:r>
      <w:r w:rsidR="004431B7" w:rsidRPr="00527C01">
        <w:rPr>
          <w:lang w:val="fr-FR"/>
        </w:rPr>
        <w:t xml:space="preserve"> la 11</w:t>
      </w:r>
      <w:r w:rsidR="004431B7" w:rsidRPr="00527C01">
        <w:rPr>
          <w:vertAlign w:val="superscript"/>
          <w:lang w:val="fr-FR"/>
        </w:rPr>
        <w:t>ème</w:t>
      </w:r>
      <w:r w:rsidR="004431B7" w:rsidRPr="00527C01">
        <w:rPr>
          <w:lang w:val="fr-FR"/>
        </w:rPr>
        <w:t xml:space="preserve"> session de</w:t>
      </w:r>
      <w:r w:rsidR="00527C01" w:rsidRPr="00527C01">
        <w:rPr>
          <w:lang w:val="fr-FR"/>
        </w:rPr>
        <w:t xml:space="preserve"> </w:t>
      </w:r>
      <w:r w:rsidR="00031C86" w:rsidRPr="00527C01">
        <w:rPr>
          <w:lang w:val="fr-FR"/>
        </w:rPr>
        <w:t>la Conférence des Parties (</w:t>
      </w:r>
      <w:r w:rsidR="009043F3">
        <w:rPr>
          <w:lang w:val="fr-FR"/>
        </w:rPr>
        <w:t>PNUE</w:t>
      </w:r>
      <w:r w:rsidR="004431B7" w:rsidRPr="00527C01">
        <w:rPr>
          <w:lang w:val="fr-FR"/>
        </w:rPr>
        <w:t xml:space="preserve">/CMS/COP11/Doc.4 </w:t>
      </w:r>
      <w:r w:rsidR="004431B7" w:rsidRPr="00527C01">
        <w:rPr>
          <w:i/>
          <w:lang w:val="fr-FR"/>
        </w:rPr>
        <w:t>Règlement intérieur</w:t>
      </w:r>
      <w:r w:rsidR="00031C86" w:rsidRPr="00527C01">
        <w:rPr>
          <w:lang w:val="fr-FR"/>
        </w:rPr>
        <w:t>) et invit</w:t>
      </w:r>
      <w:r w:rsidR="004431B7" w:rsidRPr="00527C01">
        <w:rPr>
          <w:lang w:val="fr-FR"/>
        </w:rPr>
        <w:t>e</w:t>
      </w:r>
      <w:r w:rsidR="00031C86" w:rsidRPr="00527C01">
        <w:rPr>
          <w:lang w:val="fr-FR"/>
        </w:rPr>
        <w:t xml:space="preserve"> </w:t>
      </w:r>
      <w:r w:rsidR="00902A5F" w:rsidRPr="00527C01">
        <w:rPr>
          <w:lang w:val="fr-FR"/>
        </w:rPr>
        <w:t xml:space="preserve">la </w:t>
      </w:r>
      <w:r w:rsidR="00B30F52" w:rsidRPr="00527C01">
        <w:rPr>
          <w:lang w:val="fr-FR"/>
        </w:rPr>
        <w:t>COP</w:t>
      </w:r>
      <w:r w:rsidR="00031C86" w:rsidRPr="00527C01">
        <w:rPr>
          <w:lang w:val="fr-FR"/>
        </w:rPr>
        <w:t xml:space="preserve"> à </w:t>
      </w:r>
      <w:r w:rsidR="004431B7" w:rsidRPr="00527C01">
        <w:rPr>
          <w:lang w:val="fr-FR"/>
        </w:rPr>
        <w:t>l’</w:t>
      </w:r>
      <w:r w:rsidR="00031C86" w:rsidRPr="00527C01">
        <w:rPr>
          <w:lang w:val="fr-FR"/>
        </w:rPr>
        <w:t xml:space="preserve">adopter. </w:t>
      </w:r>
    </w:p>
    <w:p w14:paraId="09011BAC" w14:textId="77777777" w:rsidR="00E9079E" w:rsidRPr="00527C01" w:rsidRDefault="00E9079E" w:rsidP="00BA586E">
      <w:pPr>
        <w:jc w:val="both"/>
        <w:rPr>
          <w:lang w:val="fr-FR"/>
        </w:rPr>
      </w:pPr>
    </w:p>
    <w:p w14:paraId="5405DE3A" w14:textId="4ED4F9A4" w:rsidR="00031C86" w:rsidRPr="00527C01" w:rsidRDefault="00E02517" w:rsidP="00BA586E">
      <w:pPr>
        <w:jc w:val="both"/>
        <w:rPr>
          <w:lang w:val="fr-FR"/>
        </w:rPr>
      </w:pPr>
      <w:r w:rsidRPr="00527C01">
        <w:rPr>
          <w:lang w:val="fr-FR"/>
        </w:rPr>
        <w:t xml:space="preserve">7. </w:t>
      </w:r>
      <w:r w:rsidR="00031C86" w:rsidRPr="00527C01">
        <w:rPr>
          <w:lang w:val="fr-FR"/>
        </w:rPr>
        <w:t>Le représentant de l’Ouganda not</w:t>
      </w:r>
      <w:r w:rsidR="004431B7" w:rsidRPr="00527C01">
        <w:rPr>
          <w:lang w:val="fr-FR"/>
        </w:rPr>
        <w:t>e</w:t>
      </w:r>
      <w:r w:rsidR="00031C86" w:rsidRPr="00527C01">
        <w:rPr>
          <w:lang w:val="fr-FR"/>
        </w:rPr>
        <w:t xml:space="preserve"> qu’il sembl</w:t>
      </w:r>
      <w:r w:rsidR="004431B7" w:rsidRPr="00527C01">
        <w:rPr>
          <w:lang w:val="fr-FR"/>
        </w:rPr>
        <w:t>e</w:t>
      </w:r>
      <w:r w:rsidR="00031C86" w:rsidRPr="00527C01">
        <w:rPr>
          <w:lang w:val="fr-FR"/>
        </w:rPr>
        <w:t xml:space="preserve"> y avoir un conflit entre </w:t>
      </w:r>
      <w:r w:rsidR="004431B7" w:rsidRPr="00527C01">
        <w:rPr>
          <w:lang w:val="fr-FR"/>
        </w:rPr>
        <w:t>l’article</w:t>
      </w:r>
      <w:r w:rsidR="00031C86" w:rsidRPr="00527C01">
        <w:rPr>
          <w:lang w:val="fr-FR"/>
        </w:rPr>
        <w:t xml:space="preserve"> 16 du </w:t>
      </w:r>
      <w:r w:rsidR="004431B7" w:rsidRPr="00527C01">
        <w:rPr>
          <w:lang w:val="fr-FR"/>
        </w:rPr>
        <w:t>r</w:t>
      </w:r>
      <w:r w:rsidR="00031C86" w:rsidRPr="00527C01">
        <w:rPr>
          <w:lang w:val="fr-FR"/>
        </w:rPr>
        <w:t xml:space="preserve">èglement </w:t>
      </w:r>
      <w:r w:rsidR="004431B7" w:rsidRPr="00527C01">
        <w:rPr>
          <w:lang w:val="fr-FR"/>
        </w:rPr>
        <w:t>intérieur</w:t>
      </w:r>
      <w:r w:rsidR="00031C86" w:rsidRPr="00527C01">
        <w:rPr>
          <w:lang w:val="fr-FR"/>
        </w:rPr>
        <w:t xml:space="preserve"> et l’</w:t>
      </w:r>
      <w:r w:rsidR="004431B7" w:rsidRPr="00527C01">
        <w:rPr>
          <w:lang w:val="fr-FR"/>
        </w:rPr>
        <w:t>article</w:t>
      </w:r>
      <w:r w:rsidR="00031C86" w:rsidRPr="00527C01">
        <w:rPr>
          <w:lang w:val="fr-FR"/>
        </w:rPr>
        <w:t xml:space="preserve"> 7.7 d</w:t>
      </w:r>
      <w:r w:rsidR="00F22DA9" w:rsidRPr="00527C01">
        <w:rPr>
          <w:lang w:val="fr-FR"/>
        </w:rPr>
        <w:t>u</w:t>
      </w:r>
      <w:r w:rsidR="00031C86" w:rsidRPr="00527C01">
        <w:rPr>
          <w:lang w:val="fr-FR"/>
        </w:rPr>
        <w:t xml:space="preserve"> texte de la Convention. </w:t>
      </w:r>
    </w:p>
    <w:p w14:paraId="113237B7" w14:textId="77777777" w:rsidR="00E9079E" w:rsidRPr="00527C01" w:rsidRDefault="00E9079E" w:rsidP="00BA586E">
      <w:pPr>
        <w:jc w:val="both"/>
        <w:rPr>
          <w:lang w:val="fr-FR"/>
        </w:rPr>
      </w:pPr>
    </w:p>
    <w:p w14:paraId="6EB32FD8" w14:textId="5947A94F" w:rsidR="00031C86" w:rsidRPr="00527C01" w:rsidRDefault="00E02517" w:rsidP="00BA586E">
      <w:pPr>
        <w:jc w:val="both"/>
        <w:rPr>
          <w:lang w:val="fr-FR"/>
        </w:rPr>
      </w:pPr>
      <w:r w:rsidRPr="00527C01">
        <w:rPr>
          <w:lang w:val="fr-FR"/>
        </w:rPr>
        <w:t xml:space="preserve">8. </w:t>
      </w:r>
      <w:r w:rsidR="00031C86" w:rsidRPr="00527C01">
        <w:rPr>
          <w:lang w:val="fr-FR"/>
        </w:rPr>
        <w:t xml:space="preserve">Cette observation </w:t>
      </w:r>
      <w:r w:rsidR="004431B7" w:rsidRPr="00527C01">
        <w:rPr>
          <w:lang w:val="fr-FR"/>
        </w:rPr>
        <w:t>est</w:t>
      </w:r>
      <w:r w:rsidR="00031C86" w:rsidRPr="00527C01">
        <w:rPr>
          <w:lang w:val="fr-FR"/>
        </w:rPr>
        <w:t xml:space="preserve"> appuyée par les représentants d’Israël, </w:t>
      </w:r>
      <w:r w:rsidR="004431B7" w:rsidRPr="00527C01">
        <w:rPr>
          <w:lang w:val="fr-FR"/>
        </w:rPr>
        <w:t xml:space="preserve">de </w:t>
      </w:r>
      <w:r w:rsidR="00031C86" w:rsidRPr="00527C01">
        <w:rPr>
          <w:lang w:val="fr-FR"/>
        </w:rPr>
        <w:t>l’</w:t>
      </w:r>
      <w:r w:rsidR="004431B7" w:rsidRPr="00527C01">
        <w:rPr>
          <w:lang w:val="fr-FR"/>
        </w:rPr>
        <w:t>Égypte</w:t>
      </w:r>
      <w:r w:rsidR="00031C86" w:rsidRPr="00527C01">
        <w:rPr>
          <w:lang w:val="fr-FR"/>
        </w:rPr>
        <w:t xml:space="preserve"> et </w:t>
      </w:r>
      <w:r w:rsidR="004431B7" w:rsidRPr="00527C01">
        <w:rPr>
          <w:lang w:val="fr-FR"/>
        </w:rPr>
        <w:t>du</w:t>
      </w:r>
      <w:r w:rsidR="00031C86" w:rsidRPr="00527C01">
        <w:rPr>
          <w:lang w:val="fr-FR"/>
        </w:rPr>
        <w:t xml:space="preserve"> Panama. </w:t>
      </w:r>
    </w:p>
    <w:p w14:paraId="40AE21E6" w14:textId="77777777" w:rsidR="00E9079E" w:rsidRPr="00527C01" w:rsidRDefault="00E9079E" w:rsidP="00BA586E">
      <w:pPr>
        <w:jc w:val="both"/>
        <w:rPr>
          <w:lang w:val="fr-FR"/>
        </w:rPr>
      </w:pPr>
    </w:p>
    <w:p w14:paraId="12061EC9" w14:textId="149EC1C2" w:rsidR="00031C86" w:rsidRPr="00527C01" w:rsidRDefault="00E02517" w:rsidP="00BA586E">
      <w:pPr>
        <w:jc w:val="both"/>
        <w:rPr>
          <w:lang w:val="fr-FR"/>
        </w:rPr>
      </w:pPr>
      <w:r w:rsidRPr="00527C01">
        <w:rPr>
          <w:lang w:val="fr-FR"/>
        </w:rPr>
        <w:t xml:space="preserve">9. </w:t>
      </w:r>
      <w:r w:rsidR="00031C86" w:rsidRPr="00527C01">
        <w:rPr>
          <w:lang w:val="fr-FR"/>
        </w:rPr>
        <w:t>Le représentant de l’Ouganda propos</w:t>
      </w:r>
      <w:r w:rsidR="00902A5F" w:rsidRPr="00527C01">
        <w:rPr>
          <w:lang w:val="fr-FR"/>
        </w:rPr>
        <w:t>e</w:t>
      </w:r>
      <w:r w:rsidR="00031C86" w:rsidRPr="00527C01">
        <w:rPr>
          <w:lang w:val="fr-FR"/>
        </w:rPr>
        <w:t xml:space="preserve"> que l’</w:t>
      </w:r>
      <w:r w:rsidR="004431B7" w:rsidRPr="00527C01">
        <w:rPr>
          <w:lang w:val="fr-FR"/>
        </w:rPr>
        <w:t>article</w:t>
      </w:r>
      <w:r w:rsidR="00031C86" w:rsidRPr="00527C01">
        <w:rPr>
          <w:lang w:val="fr-FR"/>
        </w:rPr>
        <w:t xml:space="preserve"> 16 du règlement </w:t>
      </w:r>
      <w:r w:rsidR="004431B7" w:rsidRPr="00527C01">
        <w:rPr>
          <w:lang w:val="fr-FR"/>
        </w:rPr>
        <w:t>intérieur</w:t>
      </w:r>
      <w:r w:rsidR="00031C86" w:rsidRPr="00527C01">
        <w:rPr>
          <w:lang w:val="fr-FR"/>
        </w:rPr>
        <w:t xml:space="preserve"> soit modifié comme suit</w:t>
      </w:r>
      <w:r w:rsidR="004431B7" w:rsidRPr="00527C01">
        <w:rPr>
          <w:lang w:val="fr-FR"/>
        </w:rPr>
        <w:t> </w:t>
      </w:r>
      <w:r w:rsidR="00031C86" w:rsidRPr="00527C01">
        <w:rPr>
          <w:lang w:val="fr-FR"/>
        </w:rPr>
        <w:t xml:space="preserve">: </w:t>
      </w:r>
      <w:r w:rsidR="00A16DF5" w:rsidRPr="00527C01">
        <w:rPr>
          <w:lang w:val="fr-FR"/>
        </w:rPr>
        <w:t>« </w:t>
      </w:r>
      <w:r w:rsidR="00A16DF5" w:rsidRPr="009043F3">
        <w:rPr>
          <w:i/>
          <w:lang w:val="fr-FR"/>
        </w:rPr>
        <w:t>Sauf dispositions contraires de la Convention, du présent règlement ou des règles de gestion pour l'administration du Fonds d'affectation spéciale, toutes les décisions sont prises à la majorité des deux tiers des voix exprimées</w:t>
      </w:r>
      <w:r w:rsidR="00A16DF5" w:rsidRPr="00527C01">
        <w:rPr>
          <w:lang w:val="fr-FR"/>
        </w:rPr>
        <w:t> »</w:t>
      </w:r>
      <w:r w:rsidR="00031C86" w:rsidRPr="00527C01">
        <w:rPr>
          <w:lang w:val="fr-FR"/>
        </w:rPr>
        <w:t xml:space="preserve">. </w:t>
      </w:r>
    </w:p>
    <w:p w14:paraId="49E77469" w14:textId="77777777" w:rsidR="00E9079E" w:rsidRPr="00527C01" w:rsidRDefault="00E9079E" w:rsidP="00BA586E">
      <w:pPr>
        <w:jc w:val="both"/>
        <w:rPr>
          <w:lang w:val="fr-FR"/>
        </w:rPr>
      </w:pPr>
    </w:p>
    <w:p w14:paraId="540B35A7" w14:textId="241CA06D" w:rsidR="00031C86" w:rsidRPr="00527C01" w:rsidRDefault="00E02517" w:rsidP="00BA586E">
      <w:pPr>
        <w:jc w:val="both"/>
        <w:rPr>
          <w:lang w:val="fr-FR"/>
        </w:rPr>
      </w:pPr>
      <w:r w:rsidRPr="00527C01">
        <w:rPr>
          <w:lang w:val="fr-FR"/>
        </w:rPr>
        <w:t xml:space="preserve">10. </w:t>
      </w:r>
      <w:r w:rsidR="00031C86" w:rsidRPr="00527C01">
        <w:rPr>
          <w:lang w:val="fr-FR"/>
        </w:rPr>
        <w:t xml:space="preserve">Le règlement intérieur </w:t>
      </w:r>
      <w:r w:rsidR="00A16DF5" w:rsidRPr="00527C01">
        <w:rPr>
          <w:lang w:val="fr-FR"/>
        </w:rPr>
        <w:t>est</w:t>
      </w:r>
      <w:r w:rsidR="00031C86" w:rsidRPr="00527C01">
        <w:rPr>
          <w:lang w:val="fr-FR"/>
        </w:rPr>
        <w:t xml:space="preserve"> adopté, sous réserve de l’inclusion de l’amendement proposé par l’Ouganda. </w:t>
      </w:r>
    </w:p>
    <w:p w14:paraId="0CFD1FDB" w14:textId="77777777" w:rsidR="00F8245E" w:rsidRPr="00527C01" w:rsidRDefault="00F8245E" w:rsidP="000B4422">
      <w:pPr>
        <w:rPr>
          <w:lang w:val="fr-FR"/>
        </w:rPr>
      </w:pPr>
    </w:p>
    <w:p w14:paraId="1245F61E" w14:textId="51E2D2E3" w:rsidR="00031C86" w:rsidRPr="00527C01" w:rsidRDefault="00031C86" w:rsidP="000B4422">
      <w:pPr>
        <w:jc w:val="center"/>
        <w:rPr>
          <w:b/>
          <w:smallCaps/>
          <w:lang w:val="fr-FR"/>
        </w:rPr>
      </w:pPr>
      <w:r w:rsidRPr="00527C01">
        <w:rPr>
          <w:b/>
          <w:smallCaps/>
          <w:lang w:val="fr-FR"/>
        </w:rPr>
        <w:t xml:space="preserve">ÉLECTION </w:t>
      </w:r>
      <w:r w:rsidR="00A16DF5" w:rsidRPr="00527C01">
        <w:rPr>
          <w:b/>
          <w:smallCaps/>
          <w:lang w:val="fr-FR"/>
        </w:rPr>
        <w:t xml:space="preserve">DES MEMBRES DU BUREAU (POINT 5) </w:t>
      </w:r>
    </w:p>
    <w:p w14:paraId="72293997" w14:textId="77777777" w:rsidR="00F8245E" w:rsidRPr="00527C01" w:rsidRDefault="00F8245E" w:rsidP="000B4422">
      <w:pPr>
        <w:rPr>
          <w:lang w:val="fr-FR"/>
        </w:rPr>
      </w:pPr>
    </w:p>
    <w:p w14:paraId="47DF3A91" w14:textId="5F924227" w:rsidR="00031C86" w:rsidRPr="00527C01" w:rsidRDefault="00E02517" w:rsidP="00A16DF5">
      <w:pPr>
        <w:jc w:val="both"/>
        <w:rPr>
          <w:lang w:val="fr-FR"/>
        </w:rPr>
      </w:pPr>
      <w:r w:rsidRPr="00527C01">
        <w:rPr>
          <w:lang w:val="fr-FR"/>
        </w:rPr>
        <w:t xml:space="preserve">11. </w:t>
      </w:r>
      <w:r w:rsidR="00031C86" w:rsidRPr="00527C01">
        <w:rPr>
          <w:lang w:val="fr-FR"/>
        </w:rPr>
        <w:t xml:space="preserve">Le </w:t>
      </w:r>
      <w:r w:rsidR="00902A5F" w:rsidRPr="00527C01">
        <w:rPr>
          <w:lang w:val="fr-FR"/>
        </w:rPr>
        <w:t>P</w:t>
      </w:r>
      <w:r w:rsidR="00031C86" w:rsidRPr="00527C01">
        <w:rPr>
          <w:lang w:val="fr-FR"/>
        </w:rPr>
        <w:t>résident rappe</w:t>
      </w:r>
      <w:r w:rsidR="00A16DF5" w:rsidRPr="00527C01">
        <w:rPr>
          <w:lang w:val="fr-FR"/>
        </w:rPr>
        <w:t>lle</w:t>
      </w:r>
      <w:r w:rsidR="00031C86" w:rsidRPr="00527C01">
        <w:rPr>
          <w:lang w:val="fr-FR"/>
        </w:rPr>
        <w:t xml:space="preserve"> que </w:t>
      </w:r>
      <w:r w:rsidR="00A16DF5" w:rsidRPr="00527C01">
        <w:rPr>
          <w:lang w:val="fr-FR"/>
        </w:rPr>
        <w:t xml:space="preserve">conformément à l’article 5 du </w:t>
      </w:r>
      <w:r w:rsidR="00902A5F" w:rsidRPr="00527C01">
        <w:rPr>
          <w:lang w:val="fr-FR"/>
        </w:rPr>
        <w:t>règlement intérieur</w:t>
      </w:r>
      <w:r w:rsidR="00A16DF5" w:rsidRPr="00527C01">
        <w:rPr>
          <w:lang w:val="fr-FR"/>
        </w:rPr>
        <w:t xml:space="preserve"> (Doc.4, Annexe1), les membres suivants d</w:t>
      </w:r>
      <w:r w:rsidR="00902A5F" w:rsidRPr="00527C01">
        <w:rPr>
          <w:lang w:val="fr-FR"/>
        </w:rPr>
        <w:t>oiven</w:t>
      </w:r>
      <w:r w:rsidR="00A16DF5" w:rsidRPr="00527C01">
        <w:rPr>
          <w:lang w:val="fr-FR"/>
        </w:rPr>
        <w:t xml:space="preserve">t être élus : </w:t>
      </w:r>
      <w:r w:rsidR="00902A5F" w:rsidRPr="00527C01">
        <w:rPr>
          <w:lang w:val="fr-FR"/>
        </w:rPr>
        <w:t xml:space="preserve">le </w:t>
      </w:r>
      <w:r w:rsidR="00A16DF5" w:rsidRPr="00527C01">
        <w:rPr>
          <w:lang w:val="fr-FR"/>
        </w:rPr>
        <w:t xml:space="preserve">Président de la Conférence, </w:t>
      </w:r>
      <w:r w:rsidR="00902A5F" w:rsidRPr="00527C01">
        <w:rPr>
          <w:lang w:val="fr-FR"/>
        </w:rPr>
        <w:t xml:space="preserve">le </w:t>
      </w:r>
      <w:r w:rsidR="00A16DF5" w:rsidRPr="00527C01">
        <w:rPr>
          <w:lang w:val="fr-FR"/>
        </w:rPr>
        <w:t>Président du Comité plénier (COW) qui est également Vice-Président de la Conférence, et le Vice-Président du Comité plénier</w:t>
      </w:r>
      <w:r w:rsidR="00031C86" w:rsidRPr="00527C01">
        <w:rPr>
          <w:lang w:val="fr-FR"/>
        </w:rPr>
        <w:t xml:space="preserve">. </w:t>
      </w:r>
    </w:p>
    <w:p w14:paraId="58F79398" w14:textId="77777777" w:rsidR="00F8245E" w:rsidRPr="00527C01" w:rsidRDefault="00F8245E" w:rsidP="00BA586E">
      <w:pPr>
        <w:jc w:val="both"/>
        <w:rPr>
          <w:lang w:val="fr-FR"/>
        </w:rPr>
      </w:pPr>
    </w:p>
    <w:p w14:paraId="5641473C" w14:textId="207D7703" w:rsidR="00031C86" w:rsidRPr="00527C01" w:rsidRDefault="00E02517" w:rsidP="00BA586E">
      <w:pPr>
        <w:jc w:val="both"/>
        <w:rPr>
          <w:lang w:val="fr-FR"/>
        </w:rPr>
      </w:pPr>
      <w:r w:rsidRPr="00527C01">
        <w:rPr>
          <w:lang w:val="fr-FR"/>
        </w:rPr>
        <w:t xml:space="preserve">12. </w:t>
      </w:r>
      <w:r w:rsidR="00031C86" w:rsidRPr="00527C01">
        <w:rPr>
          <w:lang w:val="fr-FR"/>
        </w:rPr>
        <w:t xml:space="preserve">La Conférence </w:t>
      </w:r>
      <w:r w:rsidR="00A16DF5" w:rsidRPr="00527C01">
        <w:rPr>
          <w:lang w:val="fr-FR"/>
        </w:rPr>
        <w:t>élit</w:t>
      </w:r>
      <w:r w:rsidR="00031C86" w:rsidRPr="00527C01">
        <w:rPr>
          <w:lang w:val="fr-FR"/>
        </w:rPr>
        <w:t xml:space="preserve"> par acclamation</w:t>
      </w:r>
      <w:r w:rsidR="00A16DF5" w:rsidRPr="00527C01">
        <w:rPr>
          <w:lang w:val="fr-FR"/>
        </w:rPr>
        <w:t> </w:t>
      </w:r>
      <w:r w:rsidR="00902A5F" w:rsidRPr="00527C01">
        <w:rPr>
          <w:lang w:val="fr-FR"/>
        </w:rPr>
        <w:t>les membres du bureau suivants </w:t>
      </w:r>
      <w:r w:rsidR="00031C86" w:rsidRPr="00527C01">
        <w:rPr>
          <w:lang w:val="fr-FR"/>
        </w:rPr>
        <w:t xml:space="preserve">: </w:t>
      </w:r>
    </w:p>
    <w:p w14:paraId="0ECA64E5" w14:textId="77777777" w:rsidR="00F8245E" w:rsidRPr="00527C01" w:rsidRDefault="00F8245E" w:rsidP="000B4422">
      <w:pPr>
        <w:rPr>
          <w:lang w:val="fr-FR"/>
        </w:rPr>
      </w:pPr>
    </w:p>
    <w:p w14:paraId="058D4F9B" w14:textId="06762AC7" w:rsidR="00F8245E" w:rsidRPr="00527C01" w:rsidRDefault="00031C86" w:rsidP="00E02517">
      <w:pPr>
        <w:ind w:left="720"/>
        <w:rPr>
          <w:b/>
          <w:lang w:val="fr-FR"/>
        </w:rPr>
      </w:pPr>
      <w:r w:rsidRPr="00527C01">
        <w:rPr>
          <w:b/>
          <w:lang w:val="fr-FR"/>
        </w:rPr>
        <w:t xml:space="preserve">Conférence des Parties </w:t>
      </w:r>
    </w:p>
    <w:p w14:paraId="6ED4071B" w14:textId="408F3449" w:rsidR="00031C86" w:rsidRPr="00527C01" w:rsidRDefault="00031C86" w:rsidP="00031C86">
      <w:pPr>
        <w:ind w:left="720"/>
        <w:rPr>
          <w:lang w:val="fr-FR"/>
        </w:rPr>
      </w:pPr>
      <w:r w:rsidRPr="00527C01">
        <w:rPr>
          <w:lang w:val="fr-FR"/>
        </w:rPr>
        <w:t>Président</w:t>
      </w:r>
      <w:r w:rsidR="00A16DF5" w:rsidRPr="00527C01">
        <w:rPr>
          <w:lang w:val="fr-FR"/>
        </w:rPr>
        <w:t>e</w:t>
      </w:r>
      <w:r w:rsidR="009043F3">
        <w:rPr>
          <w:lang w:val="fr-FR"/>
        </w:rPr>
        <w:t> </w:t>
      </w:r>
      <w:r w:rsidRPr="00527C01">
        <w:rPr>
          <w:lang w:val="fr-FR"/>
        </w:rPr>
        <w:t xml:space="preserve">: S.E. Lorena Tapia, </w:t>
      </w:r>
      <w:r w:rsidR="00A16DF5" w:rsidRPr="00527C01">
        <w:rPr>
          <w:lang w:val="fr-FR"/>
        </w:rPr>
        <w:t>M</w:t>
      </w:r>
      <w:r w:rsidRPr="00527C01">
        <w:rPr>
          <w:lang w:val="fr-FR"/>
        </w:rPr>
        <w:t>inistre de l’Environnement (</w:t>
      </w:r>
      <w:r w:rsidR="00A16DF5" w:rsidRPr="00527C01">
        <w:rPr>
          <w:lang w:val="fr-FR"/>
        </w:rPr>
        <w:t>Équateur</w:t>
      </w:r>
      <w:r w:rsidRPr="00527C01">
        <w:rPr>
          <w:lang w:val="fr-FR"/>
        </w:rPr>
        <w:t xml:space="preserve">) </w:t>
      </w:r>
    </w:p>
    <w:p w14:paraId="3E634325" w14:textId="51EA93D3" w:rsidR="00031C86" w:rsidRPr="00527C01" w:rsidRDefault="00031C86" w:rsidP="00031C86">
      <w:pPr>
        <w:ind w:left="720"/>
        <w:rPr>
          <w:lang w:val="fr-FR"/>
        </w:rPr>
      </w:pPr>
      <w:r w:rsidRPr="00527C01">
        <w:rPr>
          <w:lang w:val="fr-FR"/>
        </w:rPr>
        <w:t>Vice-</w:t>
      </w:r>
      <w:r w:rsidR="00A16DF5" w:rsidRPr="00527C01">
        <w:rPr>
          <w:lang w:val="fr-FR"/>
        </w:rPr>
        <w:t>P</w:t>
      </w:r>
      <w:r w:rsidRPr="00527C01">
        <w:rPr>
          <w:lang w:val="fr-FR"/>
        </w:rPr>
        <w:t>résident</w:t>
      </w:r>
      <w:r w:rsidR="00A16DF5" w:rsidRPr="00527C01">
        <w:rPr>
          <w:lang w:val="fr-FR"/>
        </w:rPr>
        <w:t> </w:t>
      </w:r>
      <w:r w:rsidRPr="00527C01">
        <w:rPr>
          <w:lang w:val="fr-FR"/>
        </w:rPr>
        <w:t xml:space="preserve">: M. Øystein Størkersen (Norvège) </w:t>
      </w:r>
    </w:p>
    <w:p w14:paraId="6914A667" w14:textId="77777777" w:rsidR="00F8245E" w:rsidRPr="00527C01" w:rsidRDefault="00F8245E" w:rsidP="00E02517">
      <w:pPr>
        <w:ind w:left="720"/>
        <w:rPr>
          <w:lang w:val="fr-FR"/>
        </w:rPr>
      </w:pPr>
    </w:p>
    <w:p w14:paraId="1A99DD38" w14:textId="77777777" w:rsidR="00031C86" w:rsidRPr="00527C01" w:rsidRDefault="00031C86" w:rsidP="00E02517">
      <w:pPr>
        <w:ind w:left="720"/>
        <w:rPr>
          <w:b/>
          <w:lang w:val="fr-FR"/>
        </w:rPr>
      </w:pPr>
      <w:r w:rsidRPr="00527C01">
        <w:rPr>
          <w:b/>
          <w:lang w:val="fr-FR"/>
        </w:rPr>
        <w:t xml:space="preserve">Comité plénier </w:t>
      </w:r>
    </w:p>
    <w:p w14:paraId="7BEDB3DF" w14:textId="2F35E7A9" w:rsidR="00031C86" w:rsidRPr="00527C01" w:rsidRDefault="00031C86" w:rsidP="00031C86">
      <w:pPr>
        <w:ind w:left="720"/>
        <w:rPr>
          <w:lang w:val="fr-FR"/>
        </w:rPr>
      </w:pPr>
      <w:r w:rsidRPr="00527C01">
        <w:rPr>
          <w:lang w:val="fr-FR"/>
        </w:rPr>
        <w:t>Président</w:t>
      </w:r>
      <w:r w:rsidR="00A16DF5" w:rsidRPr="00527C01">
        <w:rPr>
          <w:lang w:val="fr-FR"/>
        </w:rPr>
        <w:t> </w:t>
      </w:r>
      <w:r w:rsidRPr="00527C01">
        <w:rPr>
          <w:lang w:val="fr-FR"/>
        </w:rPr>
        <w:t xml:space="preserve">: M. Øystein Størkersen (Norvège) </w:t>
      </w:r>
    </w:p>
    <w:p w14:paraId="36A5196A" w14:textId="297729CA" w:rsidR="00031C86" w:rsidRPr="00527C01" w:rsidRDefault="00031C86" w:rsidP="00031C86">
      <w:pPr>
        <w:ind w:left="720"/>
        <w:rPr>
          <w:lang w:val="fr-FR"/>
        </w:rPr>
      </w:pPr>
      <w:r w:rsidRPr="00527C01">
        <w:rPr>
          <w:lang w:val="fr-FR"/>
        </w:rPr>
        <w:t>Vice-</w:t>
      </w:r>
      <w:r w:rsidR="00A16DF5" w:rsidRPr="00527C01">
        <w:rPr>
          <w:lang w:val="fr-FR"/>
        </w:rPr>
        <w:t>P</w:t>
      </w:r>
      <w:r w:rsidRPr="00527C01">
        <w:rPr>
          <w:lang w:val="fr-FR"/>
        </w:rPr>
        <w:t>résident</w:t>
      </w:r>
      <w:r w:rsidR="00A16DF5" w:rsidRPr="00527C01">
        <w:rPr>
          <w:lang w:val="fr-FR"/>
        </w:rPr>
        <w:t>e </w:t>
      </w:r>
      <w:r w:rsidRPr="00527C01">
        <w:rPr>
          <w:lang w:val="fr-FR"/>
        </w:rPr>
        <w:t xml:space="preserve">: Mme </w:t>
      </w:r>
      <w:proofErr w:type="spellStart"/>
      <w:r w:rsidRPr="00527C01">
        <w:rPr>
          <w:lang w:val="fr-FR"/>
        </w:rPr>
        <w:t>Ndeye</w:t>
      </w:r>
      <w:proofErr w:type="spellEnd"/>
      <w:r w:rsidRPr="00527C01">
        <w:rPr>
          <w:lang w:val="fr-FR"/>
        </w:rPr>
        <w:t xml:space="preserve"> </w:t>
      </w:r>
      <w:proofErr w:type="spellStart"/>
      <w:r w:rsidRPr="00527C01">
        <w:rPr>
          <w:lang w:val="fr-FR"/>
        </w:rPr>
        <w:t>Sene</w:t>
      </w:r>
      <w:proofErr w:type="spellEnd"/>
      <w:r w:rsidRPr="00527C01">
        <w:rPr>
          <w:lang w:val="fr-FR"/>
        </w:rPr>
        <w:t xml:space="preserve"> Epouse </w:t>
      </w:r>
      <w:proofErr w:type="spellStart"/>
      <w:r w:rsidRPr="00527C01">
        <w:rPr>
          <w:lang w:val="fr-FR"/>
        </w:rPr>
        <w:t>Thiam</w:t>
      </w:r>
      <w:proofErr w:type="spellEnd"/>
      <w:r w:rsidRPr="00527C01">
        <w:rPr>
          <w:lang w:val="fr-FR"/>
        </w:rPr>
        <w:t xml:space="preserve"> (Sénégal) </w:t>
      </w:r>
    </w:p>
    <w:p w14:paraId="2E48CCF1" w14:textId="77777777" w:rsidR="00F8245E" w:rsidRPr="00527C01" w:rsidRDefault="00F8245E">
      <w:pPr>
        <w:rPr>
          <w:lang w:val="fr-FR"/>
        </w:rPr>
      </w:pPr>
    </w:p>
    <w:p w14:paraId="2C483031" w14:textId="6E576FE2" w:rsidR="00031C86" w:rsidRPr="00527C01" w:rsidRDefault="00E02517" w:rsidP="00BA586E">
      <w:pPr>
        <w:jc w:val="both"/>
        <w:rPr>
          <w:lang w:val="fr-FR"/>
        </w:rPr>
      </w:pPr>
      <w:r w:rsidRPr="00527C01">
        <w:rPr>
          <w:lang w:val="fr-FR"/>
        </w:rPr>
        <w:t xml:space="preserve">13. </w:t>
      </w:r>
      <w:r w:rsidR="0054103A" w:rsidRPr="00527C01">
        <w:rPr>
          <w:lang w:val="fr-FR"/>
        </w:rPr>
        <w:t>Prenant</w:t>
      </w:r>
      <w:r w:rsidR="00031C86" w:rsidRPr="00527C01">
        <w:rPr>
          <w:lang w:val="fr-FR"/>
        </w:rPr>
        <w:t xml:space="preserve"> place sur le podium, l</w:t>
      </w:r>
      <w:r w:rsidR="0054103A" w:rsidRPr="00527C01">
        <w:rPr>
          <w:lang w:val="fr-FR"/>
        </w:rPr>
        <w:t>a P</w:t>
      </w:r>
      <w:r w:rsidR="00031C86" w:rsidRPr="00527C01">
        <w:rPr>
          <w:lang w:val="fr-FR"/>
        </w:rPr>
        <w:t>résident</w:t>
      </w:r>
      <w:r w:rsidR="0054103A" w:rsidRPr="00527C01">
        <w:rPr>
          <w:lang w:val="fr-FR"/>
        </w:rPr>
        <w:t>e</w:t>
      </w:r>
      <w:r w:rsidR="00031C86" w:rsidRPr="00527C01">
        <w:rPr>
          <w:lang w:val="fr-FR"/>
        </w:rPr>
        <w:t xml:space="preserve"> de la Conférence des Parties prom</w:t>
      </w:r>
      <w:r w:rsidR="0054103A" w:rsidRPr="00527C01">
        <w:rPr>
          <w:lang w:val="fr-FR"/>
        </w:rPr>
        <w:t>et</w:t>
      </w:r>
      <w:r w:rsidR="00031C86" w:rsidRPr="00527C01">
        <w:rPr>
          <w:lang w:val="fr-FR"/>
        </w:rPr>
        <w:t xml:space="preserve"> de faire de son mieux pour </w:t>
      </w:r>
      <w:r w:rsidR="00F22DA9" w:rsidRPr="00527C01">
        <w:rPr>
          <w:lang w:val="fr-FR"/>
        </w:rPr>
        <w:t xml:space="preserve">mener </w:t>
      </w:r>
      <w:r w:rsidR="00031C86" w:rsidRPr="00527C01">
        <w:rPr>
          <w:lang w:val="fr-FR"/>
        </w:rPr>
        <w:t xml:space="preserve">la réunion </w:t>
      </w:r>
      <w:r w:rsidR="00902A5F" w:rsidRPr="00527C01">
        <w:rPr>
          <w:lang w:val="fr-FR"/>
        </w:rPr>
        <w:t>vers des</w:t>
      </w:r>
      <w:r w:rsidR="00031C86" w:rsidRPr="00527C01">
        <w:rPr>
          <w:lang w:val="fr-FR"/>
        </w:rPr>
        <w:t xml:space="preserve"> résultat</w:t>
      </w:r>
      <w:r w:rsidR="00902A5F" w:rsidRPr="00527C01">
        <w:rPr>
          <w:lang w:val="fr-FR"/>
        </w:rPr>
        <w:t>s</w:t>
      </w:r>
      <w:r w:rsidR="00031C86" w:rsidRPr="00527C01">
        <w:rPr>
          <w:lang w:val="fr-FR"/>
        </w:rPr>
        <w:t xml:space="preserve"> </w:t>
      </w:r>
      <w:r w:rsidR="0054103A" w:rsidRPr="00527C01">
        <w:rPr>
          <w:lang w:val="fr-FR"/>
        </w:rPr>
        <w:t>fructueux</w:t>
      </w:r>
      <w:r w:rsidR="00031C86" w:rsidRPr="00527C01">
        <w:rPr>
          <w:lang w:val="fr-FR"/>
        </w:rPr>
        <w:t xml:space="preserve">. </w:t>
      </w:r>
    </w:p>
    <w:p w14:paraId="3457C5BA" w14:textId="77777777" w:rsidR="00A21204" w:rsidRPr="00527C01" w:rsidRDefault="00A21204">
      <w:pPr>
        <w:rPr>
          <w:lang w:val="fr-FR"/>
        </w:rPr>
      </w:pPr>
    </w:p>
    <w:p w14:paraId="1F5D7BEA" w14:textId="77777777" w:rsidR="00E535BD" w:rsidRDefault="00E535BD" w:rsidP="000B4422">
      <w:pPr>
        <w:jc w:val="center"/>
        <w:rPr>
          <w:b/>
          <w:smallCaps/>
          <w:lang w:val="fr-FR"/>
        </w:rPr>
      </w:pPr>
    </w:p>
    <w:p w14:paraId="15054381" w14:textId="039381CF" w:rsidR="00031C86" w:rsidRPr="00527C01" w:rsidRDefault="00031C86" w:rsidP="000B4422">
      <w:pPr>
        <w:jc w:val="center"/>
        <w:rPr>
          <w:b/>
          <w:smallCaps/>
          <w:lang w:val="fr-FR"/>
        </w:rPr>
      </w:pPr>
      <w:bookmarkStart w:id="0" w:name="_GoBack"/>
      <w:bookmarkEnd w:id="0"/>
      <w:r w:rsidRPr="00527C01">
        <w:rPr>
          <w:b/>
          <w:smallCaps/>
          <w:lang w:val="fr-FR"/>
        </w:rPr>
        <w:lastRenderedPageBreak/>
        <w:t xml:space="preserve">ADOPTION DE L’ORDRE DU JOUR ET </w:t>
      </w:r>
      <w:r w:rsidR="0054103A" w:rsidRPr="00527C01">
        <w:rPr>
          <w:b/>
          <w:smallCaps/>
          <w:lang w:val="fr-FR"/>
        </w:rPr>
        <w:t xml:space="preserve">DU PROGRAMME </w:t>
      </w:r>
      <w:r w:rsidRPr="00527C01">
        <w:rPr>
          <w:b/>
          <w:smallCaps/>
          <w:lang w:val="fr-FR"/>
        </w:rPr>
        <w:t xml:space="preserve">(POINT 6) </w:t>
      </w:r>
    </w:p>
    <w:p w14:paraId="08E3C58F" w14:textId="77777777" w:rsidR="00F8245E" w:rsidRPr="00527C01" w:rsidRDefault="00F8245E" w:rsidP="000B4422">
      <w:pPr>
        <w:rPr>
          <w:lang w:val="fr-FR"/>
        </w:rPr>
      </w:pPr>
    </w:p>
    <w:p w14:paraId="0763F224" w14:textId="64429CD9" w:rsidR="00031C86" w:rsidRPr="00527C01" w:rsidRDefault="00E02517" w:rsidP="00BA586E">
      <w:pPr>
        <w:jc w:val="both"/>
        <w:rPr>
          <w:lang w:val="fr-FR"/>
        </w:rPr>
      </w:pPr>
      <w:r w:rsidRPr="00527C01">
        <w:rPr>
          <w:lang w:val="fr-FR"/>
        </w:rPr>
        <w:t xml:space="preserve">14. </w:t>
      </w:r>
      <w:r w:rsidR="00031C86" w:rsidRPr="00527C01">
        <w:rPr>
          <w:lang w:val="fr-FR"/>
        </w:rPr>
        <w:t>L</w:t>
      </w:r>
      <w:r w:rsidR="0054103A" w:rsidRPr="00527C01">
        <w:rPr>
          <w:lang w:val="fr-FR"/>
        </w:rPr>
        <w:t>a P</w:t>
      </w:r>
      <w:r w:rsidR="00031C86" w:rsidRPr="00527C01">
        <w:rPr>
          <w:lang w:val="fr-FR"/>
        </w:rPr>
        <w:t>résident</w:t>
      </w:r>
      <w:r w:rsidR="0054103A" w:rsidRPr="00527C01">
        <w:rPr>
          <w:lang w:val="fr-FR"/>
        </w:rPr>
        <w:t>e</w:t>
      </w:r>
      <w:r w:rsidR="00031C86" w:rsidRPr="00527C01">
        <w:rPr>
          <w:lang w:val="fr-FR"/>
        </w:rPr>
        <w:t xml:space="preserve"> </w:t>
      </w:r>
      <w:r w:rsidR="0054103A" w:rsidRPr="00527C01">
        <w:rPr>
          <w:lang w:val="fr-FR"/>
        </w:rPr>
        <w:t>renvoie l’assemblée aux</w:t>
      </w:r>
      <w:r w:rsidR="00031C86" w:rsidRPr="00527C01">
        <w:rPr>
          <w:lang w:val="fr-FR"/>
        </w:rPr>
        <w:t xml:space="preserve"> documents</w:t>
      </w:r>
      <w:r w:rsidR="0054103A" w:rsidRPr="00527C01">
        <w:rPr>
          <w:lang w:val="fr-FR"/>
        </w:rPr>
        <w:t> suivants </w:t>
      </w:r>
      <w:r w:rsidR="00031C86" w:rsidRPr="00527C01">
        <w:rPr>
          <w:lang w:val="fr-FR"/>
        </w:rPr>
        <w:t xml:space="preserve">: </w:t>
      </w:r>
    </w:p>
    <w:p w14:paraId="242EA29A" w14:textId="77777777" w:rsidR="002D3A2C" w:rsidRPr="00527C01" w:rsidRDefault="002D3A2C" w:rsidP="00BA586E">
      <w:pPr>
        <w:jc w:val="both"/>
        <w:rPr>
          <w:lang w:val="fr-FR"/>
        </w:rPr>
      </w:pPr>
    </w:p>
    <w:p w14:paraId="15F3D369" w14:textId="5172C97E" w:rsidR="00031C86" w:rsidRPr="00527C01" w:rsidRDefault="0054103A" w:rsidP="00031C86">
      <w:pPr>
        <w:jc w:val="both"/>
        <w:rPr>
          <w:lang w:val="fr-FR"/>
        </w:rPr>
      </w:pPr>
      <w:r w:rsidRPr="00527C01">
        <w:rPr>
          <w:lang w:val="fr-FR"/>
        </w:rPr>
        <w:t xml:space="preserve">PNUE/CMS/COP11/Doc.6.1/Rev.2 </w:t>
      </w:r>
      <w:r w:rsidR="00031C86" w:rsidRPr="00527C01">
        <w:rPr>
          <w:i/>
          <w:lang w:val="fr-FR"/>
        </w:rPr>
        <w:t>Ordre du jour provisoire et documents</w:t>
      </w:r>
      <w:r w:rsidR="00031C86" w:rsidRPr="00527C01">
        <w:rPr>
          <w:lang w:val="fr-FR"/>
        </w:rPr>
        <w:t xml:space="preserve"> </w:t>
      </w:r>
    </w:p>
    <w:p w14:paraId="7D10E48E" w14:textId="6A8C607B" w:rsidR="002D3A2C" w:rsidRPr="00527C01" w:rsidRDefault="0054103A" w:rsidP="00B30F52">
      <w:pPr>
        <w:jc w:val="both"/>
        <w:rPr>
          <w:color w:val="E36C0A" w:themeColor="accent6" w:themeShade="BF"/>
          <w:lang w:val="fr-FR"/>
        </w:rPr>
      </w:pPr>
      <w:r w:rsidRPr="00527C01">
        <w:rPr>
          <w:lang w:val="fr-FR"/>
        </w:rPr>
        <w:t>PNUE/CMS/COP11/Doc.6.2</w:t>
      </w:r>
      <w:r w:rsidRPr="00527C01">
        <w:rPr>
          <w:i/>
          <w:lang w:val="fr-FR"/>
        </w:rPr>
        <w:t xml:space="preserve"> Ordre du jour </w:t>
      </w:r>
      <w:r w:rsidR="00031C86" w:rsidRPr="00527C01">
        <w:rPr>
          <w:i/>
          <w:lang w:val="fr-FR"/>
        </w:rPr>
        <w:t xml:space="preserve">provisoire annoté et </w:t>
      </w:r>
      <w:r w:rsidRPr="00527C01">
        <w:rPr>
          <w:i/>
          <w:lang w:val="fr-FR"/>
        </w:rPr>
        <w:t>calendrier de la réunion</w:t>
      </w:r>
      <w:r w:rsidR="00031C86" w:rsidRPr="00527C01">
        <w:rPr>
          <w:lang w:val="fr-FR"/>
        </w:rPr>
        <w:t xml:space="preserve"> </w:t>
      </w:r>
    </w:p>
    <w:p w14:paraId="0C1D193F" w14:textId="77777777" w:rsidR="002D3A2C" w:rsidRPr="00527C01" w:rsidRDefault="002D3A2C" w:rsidP="00BA586E">
      <w:pPr>
        <w:jc w:val="both"/>
        <w:rPr>
          <w:lang w:val="fr-FR"/>
        </w:rPr>
      </w:pPr>
    </w:p>
    <w:p w14:paraId="5B2B9085" w14:textId="22C8CAD6" w:rsidR="00031C86" w:rsidRPr="00527C01" w:rsidRDefault="00E02517" w:rsidP="00BA586E">
      <w:pPr>
        <w:jc w:val="both"/>
        <w:rPr>
          <w:lang w:val="fr-FR" w:bidi="ar-SA"/>
        </w:rPr>
      </w:pPr>
      <w:r w:rsidRPr="00527C01">
        <w:rPr>
          <w:lang w:val="fr-FR"/>
        </w:rPr>
        <w:t xml:space="preserve">15. </w:t>
      </w:r>
      <w:r w:rsidR="00031C86" w:rsidRPr="00527C01">
        <w:rPr>
          <w:lang w:val="fr-FR" w:bidi="ar-SA"/>
        </w:rPr>
        <w:t xml:space="preserve">En l’absence de propositions d’amendements, les deux documents </w:t>
      </w:r>
      <w:r w:rsidR="0054103A" w:rsidRPr="00527C01">
        <w:rPr>
          <w:lang w:val="fr-FR" w:bidi="ar-SA"/>
        </w:rPr>
        <w:t>s</w:t>
      </w:r>
      <w:r w:rsidR="00031C86" w:rsidRPr="00527C01">
        <w:rPr>
          <w:lang w:val="fr-FR" w:bidi="ar-SA"/>
        </w:rPr>
        <w:t xml:space="preserve">ont adoptés par consensus. </w:t>
      </w:r>
    </w:p>
    <w:p w14:paraId="535E2A87" w14:textId="77777777" w:rsidR="002D3A2C" w:rsidRPr="00527C01" w:rsidRDefault="002D3A2C" w:rsidP="000B4422">
      <w:pPr>
        <w:rPr>
          <w:lang w:val="fr-FR"/>
        </w:rPr>
      </w:pPr>
    </w:p>
    <w:p w14:paraId="57284DAE" w14:textId="2893506A" w:rsidR="00031C86" w:rsidRPr="00527C01" w:rsidRDefault="0054103A" w:rsidP="000B4422">
      <w:pPr>
        <w:jc w:val="center"/>
        <w:rPr>
          <w:b/>
          <w:smallCaps/>
          <w:lang w:val="fr-FR"/>
        </w:rPr>
      </w:pPr>
      <w:r w:rsidRPr="00527C01">
        <w:rPr>
          <w:b/>
          <w:smallCaps/>
          <w:lang w:val="fr-FR"/>
        </w:rPr>
        <w:t>ÉTABLISSEMENT DU COMITÉ DE</w:t>
      </w:r>
      <w:r w:rsidR="009043F3">
        <w:rPr>
          <w:b/>
          <w:smallCaps/>
          <w:lang w:val="fr-FR"/>
        </w:rPr>
        <w:t xml:space="preserve"> VÉRIFICATION DES</w:t>
      </w:r>
      <w:r w:rsidR="009043F3" w:rsidRPr="00527C01">
        <w:rPr>
          <w:b/>
          <w:smallCaps/>
          <w:lang w:val="fr-FR"/>
        </w:rPr>
        <w:t xml:space="preserve"> </w:t>
      </w:r>
      <w:r w:rsidRPr="00527C01">
        <w:rPr>
          <w:b/>
          <w:smallCaps/>
          <w:lang w:val="fr-FR"/>
        </w:rPr>
        <w:t xml:space="preserve">POUVOIRS ET DES COMITÉS DE SESSION (POINT 7) </w:t>
      </w:r>
    </w:p>
    <w:p w14:paraId="2E16598B" w14:textId="77777777" w:rsidR="00F8245E" w:rsidRPr="00527C01" w:rsidRDefault="00F8245E" w:rsidP="000B4422">
      <w:pPr>
        <w:rPr>
          <w:lang w:val="fr-FR"/>
        </w:rPr>
      </w:pPr>
    </w:p>
    <w:p w14:paraId="2781FB26" w14:textId="6E0C23F8" w:rsidR="00031C86" w:rsidRPr="00527C01" w:rsidRDefault="00E02517" w:rsidP="00BA586E">
      <w:pPr>
        <w:jc w:val="both"/>
        <w:rPr>
          <w:lang w:val="fr-FR"/>
        </w:rPr>
      </w:pPr>
      <w:r w:rsidRPr="00527C01">
        <w:rPr>
          <w:lang w:val="fr-FR"/>
        </w:rPr>
        <w:t xml:space="preserve">16. </w:t>
      </w:r>
      <w:r w:rsidR="00031C86" w:rsidRPr="00527C01">
        <w:rPr>
          <w:lang w:val="fr-FR"/>
        </w:rPr>
        <w:t>L</w:t>
      </w:r>
      <w:r w:rsidR="0054103A" w:rsidRPr="00527C01">
        <w:rPr>
          <w:lang w:val="fr-FR"/>
        </w:rPr>
        <w:t>a P</w:t>
      </w:r>
      <w:r w:rsidR="00031C86" w:rsidRPr="00527C01">
        <w:rPr>
          <w:lang w:val="fr-FR"/>
        </w:rPr>
        <w:t>résident</w:t>
      </w:r>
      <w:r w:rsidR="0054103A" w:rsidRPr="00527C01">
        <w:rPr>
          <w:lang w:val="fr-FR"/>
        </w:rPr>
        <w:t>e</w:t>
      </w:r>
      <w:r w:rsidR="00031C86" w:rsidRPr="00527C01">
        <w:rPr>
          <w:lang w:val="fr-FR"/>
        </w:rPr>
        <w:t xml:space="preserve"> rappel</w:t>
      </w:r>
      <w:r w:rsidR="0054103A" w:rsidRPr="00527C01">
        <w:rPr>
          <w:lang w:val="fr-FR"/>
        </w:rPr>
        <w:t>le</w:t>
      </w:r>
      <w:r w:rsidR="00031C86" w:rsidRPr="00527C01">
        <w:rPr>
          <w:lang w:val="fr-FR"/>
        </w:rPr>
        <w:t xml:space="preserve"> que l’</w:t>
      </w:r>
      <w:r w:rsidR="0054103A" w:rsidRPr="00527C01">
        <w:rPr>
          <w:lang w:val="fr-FR"/>
        </w:rPr>
        <w:t>article</w:t>
      </w:r>
      <w:r w:rsidR="00031C86" w:rsidRPr="00527C01">
        <w:rPr>
          <w:lang w:val="fr-FR"/>
        </w:rPr>
        <w:t xml:space="preserve"> 3 d</w:t>
      </w:r>
      <w:r w:rsidR="0054103A" w:rsidRPr="00527C01">
        <w:rPr>
          <w:lang w:val="fr-FR"/>
        </w:rPr>
        <w:t>u</w:t>
      </w:r>
      <w:r w:rsidR="00031C86" w:rsidRPr="00527C01">
        <w:rPr>
          <w:lang w:val="fr-FR"/>
        </w:rPr>
        <w:t xml:space="preserve"> </w:t>
      </w:r>
      <w:r w:rsidR="0054103A" w:rsidRPr="00527C01">
        <w:rPr>
          <w:lang w:val="fr-FR"/>
        </w:rPr>
        <w:t>règlement intérieur</w:t>
      </w:r>
      <w:r w:rsidR="00031C86" w:rsidRPr="00527C01">
        <w:rPr>
          <w:lang w:val="fr-FR"/>
        </w:rPr>
        <w:t xml:space="preserve"> prév</w:t>
      </w:r>
      <w:r w:rsidR="0054103A" w:rsidRPr="00527C01">
        <w:rPr>
          <w:lang w:val="fr-FR"/>
        </w:rPr>
        <w:t>oit</w:t>
      </w:r>
      <w:r w:rsidR="00031C86" w:rsidRPr="00527C01">
        <w:rPr>
          <w:lang w:val="fr-FR"/>
        </w:rPr>
        <w:t xml:space="preserve"> la mise en place d’un comité </w:t>
      </w:r>
      <w:r w:rsidR="0054103A" w:rsidRPr="00527C01">
        <w:rPr>
          <w:lang w:val="fr-FR"/>
        </w:rPr>
        <w:t xml:space="preserve">de vérification des pouvoirs composé </w:t>
      </w:r>
      <w:r w:rsidR="00031C86" w:rsidRPr="00527C01">
        <w:rPr>
          <w:lang w:val="fr-FR"/>
        </w:rPr>
        <w:t xml:space="preserve">de cinq membres. Il </w:t>
      </w:r>
      <w:r w:rsidR="00FC5518" w:rsidRPr="00527C01">
        <w:rPr>
          <w:lang w:val="fr-FR"/>
        </w:rPr>
        <w:t>est habituel</w:t>
      </w:r>
      <w:r w:rsidR="00B30F52" w:rsidRPr="00527C01">
        <w:rPr>
          <w:lang w:val="fr-FR"/>
        </w:rPr>
        <w:t>,</w:t>
      </w:r>
      <w:r w:rsidR="00FC5518" w:rsidRPr="00527C01">
        <w:rPr>
          <w:lang w:val="fr-FR"/>
        </w:rPr>
        <w:t xml:space="preserve"> lors des</w:t>
      </w:r>
      <w:r w:rsidR="00031C86" w:rsidRPr="00527C01">
        <w:rPr>
          <w:lang w:val="fr-FR"/>
        </w:rPr>
        <w:t xml:space="preserve"> COP de la CMS</w:t>
      </w:r>
      <w:r w:rsidR="00B30F52" w:rsidRPr="00527C01">
        <w:rPr>
          <w:lang w:val="fr-FR"/>
        </w:rPr>
        <w:t>,</w:t>
      </w:r>
      <w:r w:rsidR="00031C86" w:rsidRPr="00527C01">
        <w:rPr>
          <w:lang w:val="fr-FR"/>
        </w:rPr>
        <w:t xml:space="preserve"> </w:t>
      </w:r>
      <w:r w:rsidR="00FC5518" w:rsidRPr="00527C01">
        <w:rPr>
          <w:lang w:val="fr-FR"/>
        </w:rPr>
        <w:t>que</w:t>
      </w:r>
      <w:r w:rsidR="00031C86" w:rsidRPr="00527C01">
        <w:rPr>
          <w:lang w:val="fr-FR"/>
        </w:rPr>
        <w:t xml:space="preserve"> les cinq membres </w:t>
      </w:r>
      <w:r w:rsidR="00FC5518" w:rsidRPr="00527C01">
        <w:rPr>
          <w:lang w:val="fr-FR"/>
        </w:rPr>
        <w:t>soient choisis dans les</w:t>
      </w:r>
      <w:r w:rsidR="00031C86" w:rsidRPr="00527C01">
        <w:rPr>
          <w:lang w:val="fr-FR"/>
        </w:rPr>
        <w:t xml:space="preserve"> cinq groupes régionaux. Elle </w:t>
      </w:r>
      <w:r w:rsidR="00B30F52" w:rsidRPr="00527C01">
        <w:rPr>
          <w:lang w:val="fr-FR"/>
        </w:rPr>
        <w:t>fait appel aux</w:t>
      </w:r>
      <w:r w:rsidR="00031C86" w:rsidRPr="00527C01">
        <w:rPr>
          <w:lang w:val="fr-FR"/>
        </w:rPr>
        <w:t xml:space="preserve"> candidatures en conséquence. </w:t>
      </w:r>
    </w:p>
    <w:p w14:paraId="3CC66A10" w14:textId="77777777" w:rsidR="00964801" w:rsidRPr="00527C01" w:rsidRDefault="00964801" w:rsidP="000B4422">
      <w:pPr>
        <w:rPr>
          <w:lang w:val="fr-FR"/>
        </w:rPr>
      </w:pPr>
    </w:p>
    <w:p w14:paraId="7259F4AE" w14:textId="196274A4" w:rsidR="00031C86" w:rsidRPr="00527C01" w:rsidRDefault="00E02517" w:rsidP="00BA586E">
      <w:pPr>
        <w:jc w:val="both"/>
        <w:rPr>
          <w:lang w:val="fr-FR"/>
        </w:rPr>
      </w:pPr>
      <w:r w:rsidRPr="00527C01">
        <w:rPr>
          <w:lang w:val="fr-FR"/>
        </w:rPr>
        <w:t xml:space="preserve">17. </w:t>
      </w:r>
      <w:r w:rsidR="00031C86" w:rsidRPr="00527C01">
        <w:rPr>
          <w:lang w:val="fr-FR"/>
        </w:rPr>
        <w:t xml:space="preserve">Les Parties ci-après </w:t>
      </w:r>
      <w:r w:rsidR="00FC5518" w:rsidRPr="00527C01">
        <w:rPr>
          <w:lang w:val="fr-FR"/>
        </w:rPr>
        <w:t>s</w:t>
      </w:r>
      <w:r w:rsidR="00031C86" w:rsidRPr="00527C01">
        <w:rPr>
          <w:lang w:val="fr-FR"/>
        </w:rPr>
        <w:t>ont élu</w:t>
      </w:r>
      <w:r w:rsidR="00FC5518" w:rsidRPr="00527C01">
        <w:rPr>
          <w:lang w:val="fr-FR"/>
        </w:rPr>
        <w:t>e</w:t>
      </w:r>
      <w:r w:rsidR="00031C86" w:rsidRPr="00527C01">
        <w:rPr>
          <w:lang w:val="fr-FR"/>
        </w:rPr>
        <w:t>s pour siéger au Comité de vérification des pouvoirs</w:t>
      </w:r>
      <w:r w:rsidR="00FC5518" w:rsidRPr="00527C01">
        <w:rPr>
          <w:lang w:val="fr-FR"/>
        </w:rPr>
        <w:t> </w:t>
      </w:r>
      <w:r w:rsidR="00031C86" w:rsidRPr="00527C01">
        <w:rPr>
          <w:lang w:val="fr-FR"/>
        </w:rPr>
        <w:t xml:space="preserve">: </w:t>
      </w:r>
    </w:p>
    <w:p w14:paraId="65B70253" w14:textId="77777777" w:rsidR="00964801" w:rsidRPr="00527C01" w:rsidRDefault="00964801" w:rsidP="000B4422">
      <w:pPr>
        <w:rPr>
          <w:lang w:val="fr-FR"/>
        </w:rPr>
      </w:pPr>
    </w:p>
    <w:p w14:paraId="3663D2F3" w14:textId="71217145" w:rsidR="00031C86" w:rsidRPr="00527C01" w:rsidRDefault="00031C86" w:rsidP="00031C86">
      <w:pPr>
        <w:ind w:left="720"/>
        <w:rPr>
          <w:b/>
          <w:lang w:val="fr-FR"/>
        </w:rPr>
      </w:pPr>
      <w:r w:rsidRPr="00527C01">
        <w:rPr>
          <w:b/>
          <w:lang w:val="fr-FR"/>
        </w:rPr>
        <w:t>Afrique</w:t>
      </w:r>
      <w:r w:rsidR="00FC5518" w:rsidRPr="00527C01">
        <w:rPr>
          <w:b/>
          <w:lang w:val="fr-FR"/>
        </w:rPr>
        <w:t> </w:t>
      </w:r>
      <w:r w:rsidRPr="00527C01">
        <w:rPr>
          <w:b/>
          <w:lang w:val="fr-FR"/>
        </w:rPr>
        <w:t xml:space="preserve">: </w:t>
      </w:r>
      <w:r w:rsidRPr="00527C01">
        <w:rPr>
          <w:lang w:val="fr-FR"/>
        </w:rPr>
        <w:t xml:space="preserve">Ouganda </w:t>
      </w:r>
    </w:p>
    <w:p w14:paraId="2EA07E75" w14:textId="2B035F06" w:rsidR="00031C86" w:rsidRPr="00527C01" w:rsidRDefault="00031C86" w:rsidP="00031C86">
      <w:pPr>
        <w:ind w:left="720"/>
        <w:rPr>
          <w:b/>
          <w:lang w:val="fr-FR"/>
        </w:rPr>
      </w:pPr>
      <w:r w:rsidRPr="00527C01">
        <w:rPr>
          <w:b/>
          <w:lang w:val="fr-FR"/>
        </w:rPr>
        <w:t>Asie</w:t>
      </w:r>
      <w:r w:rsidR="00FC5518" w:rsidRPr="00527C01">
        <w:rPr>
          <w:b/>
          <w:lang w:val="fr-FR"/>
        </w:rPr>
        <w:t> </w:t>
      </w:r>
      <w:r w:rsidRPr="00527C01">
        <w:rPr>
          <w:b/>
          <w:lang w:val="fr-FR"/>
        </w:rPr>
        <w:t xml:space="preserve">: </w:t>
      </w:r>
      <w:r w:rsidRPr="00527C01">
        <w:rPr>
          <w:lang w:val="fr-FR"/>
        </w:rPr>
        <w:t xml:space="preserve">Pakistan </w:t>
      </w:r>
    </w:p>
    <w:p w14:paraId="5E202199" w14:textId="71E25A66" w:rsidR="00031C86" w:rsidRPr="00527C01" w:rsidRDefault="00031C86" w:rsidP="00031C86">
      <w:pPr>
        <w:ind w:left="720"/>
        <w:rPr>
          <w:b/>
          <w:lang w:val="fr-FR"/>
        </w:rPr>
      </w:pPr>
      <w:r w:rsidRPr="00527C01">
        <w:rPr>
          <w:b/>
          <w:lang w:val="fr-FR"/>
        </w:rPr>
        <w:t>Europe</w:t>
      </w:r>
      <w:r w:rsidR="00FC5518" w:rsidRPr="00527C01">
        <w:rPr>
          <w:b/>
          <w:lang w:val="fr-FR"/>
        </w:rPr>
        <w:t> </w:t>
      </w:r>
      <w:r w:rsidRPr="00527C01">
        <w:rPr>
          <w:b/>
          <w:lang w:val="fr-FR"/>
        </w:rPr>
        <w:t xml:space="preserve">: </w:t>
      </w:r>
      <w:r w:rsidRPr="00527C01">
        <w:rPr>
          <w:lang w:val="fr-FR"/>
        </w:rPr>
        <w:t>Italie</w:t>
      </w:r>
      <w:r w:rsidRPr="00527C01">
        <w:rPr>
          <w:b/>
          <w:lang w:val="fr-FR"/>
        </w:rPr>
        <w:t xml:space="preserve"> </w:t>
      </w:r>
    </w:p>
    <w:p w14:paraId="11B5D548" w14:textId="13B300CE" w:rsidR="00031C86" w:rsidRPr="00527C01" w:rsidRDefault="00031C86" w:rsidP="00031C86">
      <w:pPr>
        <w:ind w:left="720"/>
        <w:rPr>
          <w:b/>
          <w:lang w:val="fr-FR"/>
        </w:rPr>
      </w:pPr>
      <w:r w:rsidRPr="00527C01">
        <w:rPr>
          <w:b/>
          <w:lang w:val="fr-FR"/>
        </w:rPr>
        <w:t>Amérique latine et Caraïbes</w:t>
      </w:r>
      <w:r w:rsidR="00FC5518" w:rsidRPr="00527C01">
        <w:rPr>
          <w:b/>
          <w:lang w:val="fr-FR"/>
        </w:rPr>
        <w:t> </w:t>
      </w:r>
      <w:r w:rsidRPr="00527C01">
        <w:rPr>
          <w:b/>
          <w:lang w:val="fr-FR"/>
        </w:rPr>
        <w:t xml:space="preserve">: </w:t>
      </w:r>
      <w:r w:rsidRPr="00527C01">
        <w:rPr>
          <w:lang w:val="fr-FR"/>
        </w:rPr>
        <w:t xml:space="preserve">Équateur </w:t>
      </w:r>
    </w:p>
    <w:p w14:paraId="04069313" w14:textId="55329B27" w:rsidR="00031C86" w:rsidRPr="00527C01" w:rsidRDefault="00031C86" w:rsidP="00031C86">
      <w:pPr>
        <w:ind w:left="720"/>
        <w:rPr>
          <w:b/>
          <w:lang w:val="fr-FR"/>
        </w:rPr>
      </w:pPr>
      <w:r w:rsidRPr="00527C01">
        <w:rPr>
          <w:b/>
          <w:lang w:val="fr-FR"/>
        </w:rPr>
        <w:t>Océanie</w:t>
      </w:r>
      <w:r w:rsidR="00FC5518" w:rsidRPr="00527C01">
        <w:rPr>
          <w:b/>
          <w:lang w:val="fr-FR"/>
        </w:rPr>
        <w:t> </w:t>
      </w:r>
      <w:r w:rsidRPr="00527C01">
        <w:rPr>
          <w:b/>
          <w:lang w:val="fr-FR"/>
        </w:rPr>
        <w:t xml:space="preserve">: </w:t>
      </w:r>
      <w:r w:rsidRPr="00527C01">
        <w:rPr>
          <w:lang w:val="fr-FR"/>
        </w:rPr>
        <w:t xml:space="preserve">Philippines </w:t>
      </w:r>
    </w:p>
    <w:p w14:paraId="2177BE54" w14:textId="77777777" w:rsidR="00A04AF3" w:rsidRPr="00527C01" w:rsidRDefault="00A04AF3" w:rsidP="000B4422">
      <w:pPr>
        <w:rPr>
          <w:lang w:val="fr-FR"/>
        </w:rPr>
      </w:pPr>
    </w:p>
    <w:p w14:paraId="7F14C4FC" w14:textId="70C025FD" w:rsidR="00031C86" w:rsidRPr="00527C01" w:rsidRDefault="00E02517" w:rsidP="00BA586E">
      <w:pPr>
        <w:jc w:val="both"/>
        <w:rPr>
          <w:lang w:val="fr-FR"/>
        </w:rPr>
      </w:pPr>
      <w:r w:rsidRPr="00527C01">
        <w:rPr>
          <w:lang w:val="fr-FR"/>
        </w:rPr>
        <w:t xml:space="preserve">18. </w:t>
      </w:r>
      <w:r w:rsidR="00FC5518" w:rsidRPr="00527C01">
        <w:rPr>
          <w:lang w:val="fr-FR"/>
        </w:rPr>
        <w:t>La Présidente</w:t>
      </w:r>
      <w:r w:rsidR="00527C01" w:rsidRPr="00527C01">
        <w:rPr>
          <w:lang w:val="fr-FR"/>
        </w:rPr>
        <w:t xml:space="preserve"> </w:t>
      </w:r>
      <w:r w:rsidR="00FC5518" w:rsidRPr="00527C01">
        <w:rPr>
          <w:lang w:val="fr-FR"/>
        </w:rPr>
        <w:t>rappel</w:t>
      </w:r>
      <w:r w:rsidR="00B30F52" w:rsidRPr="00527C01">
        <w:rPr>
          <w:lang w:val="fr-FR"/>
        </w:rPr>
        <w:t>le</w:t>
      </w:r>
      <w:r w:rsidR="00FC5518" w:rsidRPr="00527C01">
        <w:rPr>
          <w:lang w:val="fr-FR"/>
        </w:rPr>
        <w:t xml:space="preserve"> que le P</w:t>
      </w:r>
      <w:r w:rsidR="00031C86" w:rsidRPr="00527C01">
        <w:rPr>
          <w:lang w:val="fr-FR"/>
        </w:rPr>
        <w:t>résident et l</w:t>
      </w:r>
      <w:r w:rsidR="00FC5518" w:rsidRPr="00527C01">
        <w:rPr>
          <w:lang w:val="fr-FR"/>
        </w:rPr>
        <w:t>a Vice-P</w:t>
      </w:r>
      <w:r w:rsidR="00031C86" w:rsidRPr="00527C01">
        <w:rPr>
          <w:lang w:val="fr-FR"/>
        </w:rPr>
        <w:t>résident</w:t>
      </w:r>
      <w:r w:rsidR="00FC5518" w:rsidRPr="00527C01">
        <w:rPr>
          <w:lang w:val="fr-FR"/>
        </w:rPr>
        <w:t>e</w:t>
      </w:r>
      <w:r w:rsidR="00031C86" w:rsidRPr="00527C01">
        <w:rPr>
          <w:lang w:val="fr-FR"/>
        </w:rPr>
        <w:t xml:space="preserve"> du Comité plénier </w:t>
      </w:r>
      <w:r w:rsidR="00FC5518" w:rsidRPr="00527C01">
        <w:rPr>
          <w:lang w:val="fr-FR"/>
        </w:rPr>
        <w:t>ont été</w:t>
      </w:r>
      <w:r w:rsidR="00031C86" w:rsidRPr="00527C01">
        <w:rPr>
          <w:lang w:val="fr-FR"/>
        </w:rPr>
        <w:t xml:space="preserve"> élu</w:t>
      </w:r>
      <w:r w:rsidR="00B30F52" w:rsidRPr="00527C01">
        <w:rPr>
          <w:lang w:val="fr-FR"/>
        </w:rPr>
        <w:t>s</w:t>
      </w:r>
      <w:r w:rsidR="00031C86" w:rsidRPr="00527C01">
        <w:rPr>
          <w:lang w:val="fr-FR"/>
        </w:rPr>
        <w:t xml:space="preserve"> au titre du point 5. </w:t>
      </w:r>
    </w:p>
    <w:p w14:paraId="5DA16254" w14:textId="77777777" w:rsidR="00051CED" w:rsidRPr="00527C01" w:rsidRDefault="00051CED" w:rsidP="00BA586E">
      <w:pPr>
        <w:jc w:val="both"/>
        <w:rPr>
          <w:lang w:val="fr-FR"/>
        </w:rPr>
      </w:pPr>
    </w:p>
    <w:p w14:paraId="600E196E" w14:textId="05247FC5" w:rsidR="00031C86" w:rsidRPr="00527C01" w:rsidRDefault="00E02517" w:rsidP="00BA586E">
      <w:pPr>
        <w:jc w:val="both"/>
        <w:rPr>
          <w:lang w:val="fr-FR"/>
        </w:rPr>
      </w:pPr>
      <w:r w:rsidRPr="00527C01">
        <w:rPr>
          <w:lang w:val="fr-FR"/>
        </w:rPr>
        <w:t xml:space="preserve">19. </w:t>
      </w:r>
      <w:r w:rsidR="00031C86" w:rsidRPr="00527C01">
        <w:rPr>
          <w:lang w:val="fr-FR"/>
        </w:rPr>
        <w:t xml:space="preserve">La </w:t>
      </w:r>
      <w:r w:rsidR="00FC5518" w:rsidRPr="00527C01">
        <w:rPr>
          <w:lang w:val="fr-FR"/>
        </w:rPr>
        <w:t>COP approuve la</w:t>
      </w:r>
      <w:r w:rsidR="00031C86" w:rsidRPr="00527C01">
        <w:rPr>
          <w:lang w:val="fr-FR"/>
        </w:rPr>
        <w:t xml:space="preserve"> création d’un</w:t>
      </w:r>
      <w:r w:rsidR="00527C01" w:rsidRPr="00527C01">
        <w:rPr>
          <w:lang w:val="fr-FR"/>
        </w:rPr>
        <w:t xml:space="preserve"> </w:t>
      </w:r>
      <w:r w:rsidR="00031C86" w:rsidRPr="00527C01">
        <w:rPr>
          <w:lang w:val="fr-FR"/>
        </w:rPr>
        <w:t>Bureau de six membres, conformément à l’</w:t>
      </w:r>
      <w:r w:rsidR="00FC5518" w:rsidRPr="00527C01">
        <w:rPr>
          <w:lang w:val="fr-FR"/>
        </w:rPr>
        <w:t>article</w:t>
      </w:r>
      <w:r w:rsidR="00031C86" w:rsidRPr="00527C01">
        <w:rPr>
          <w:lang w:val="fr-FR"/>
        </w:rPr>
        <w:t xml:space="preserve"> 7 du règlement </w:t>
      </w:r>
      <w:r w:rsidR="00FC5518" w:rsidRPr="00527C01">
        <w:rPr>
          <w:lang w:val="fr-FR"/>
        </w:rPr>
        <w:t>intérieur</w:t>
      </w:r>
      <w:r w:rsidR="00031C86" w:rsidRPr="00527C01">
        <w:rPr>
          <w:lang w:val="fr-FR"/>
        </w:rPr>
        <w:t xml:space="preserve">. </w:t>
      </w:r>
    </w:p>
    <w:p w14:paraId="75379D23" w14:textId="77777777" w:rsidR="0052580E" w:rsidRPr="00527C01" w:rsidRDefault="0052580E" w:rsidP="00BA586E">
      <w:pPr>
        <w:jc w:val="both"/>
        <w:rPr>
          <w:lang w:val="fr-FR"/>
        </w:rPr>
      </w:pPr>
    </w:p>
    <w:p w14:paraId="2E2277E9" w14:textId="4FB9A444" w:rsidR="00031C86" w:rsidRPr="00527C01" w:rsidRDefault="00E02517" w:rsidP="00BA586E">
      <w:pPr>
        <w:jc w:val="both"/>
        <w:rPr>
          <w:lang w:val="fr-FR"/>
        </w:rPr>
      </w:pPr>
      <w:r w:rsidRPr="00527C01">
        <w:rPr>
          <w:lang w:val="fr-FR"/>
        </w:rPr>
        <w:t xml:space="preserve">20. </w:t>
      </w:r>
      <w:r w:rsidR="00031C86" w:rsidRPr="00527C01">
        <w:rPr>
          <w:lang w:val="fr-FR"/>
        </w:rPr>
        <w:t>À l’invitation d</w:t>
      </w:r>
      <w:r w:rsidR="00FC5518" w:rsidRPr="00527C01">
        <w:rPr>
          <w:lang w:val="fr-FR"/>
        </w:rPr>
        <w:t>e la P</w:t>
      </w:r>
      <w:r w:rsidR="00031C86" w:rsidRPr="00527C01">
        <w:rPr>
          <w:lang w:val="fr-FR"/>
        </w:rPr>
        <w:t>résident</w:t>
      </w:r>
      <w:r w:rsidR="00FC5518" w:rsidRPr="00527C01">
        <w:rPr>
          <w:lang w:val="fr-FR"/>
        </w:rPr>
        <w:t>e</w:t>
      </w:r>
      <w:r w:rsidR="00031C86" w:rsidRPr="00527C01">
        <w:rPr>
          <w:lang w:val="fr-FR"/>
        </w:rPr>
        <w:t xml:space="preserve">, la </w:t>
      </w:r>
      <w:r w:rsidR="00FC5518" w:rsidRPr="00527C01">
        <w:rPr>
          <w:lang w:val="fr-FR"/>
        </w:rPr>
        <w:t>COP</w:t>
      </w:r>
      <w:r w:rsidR="00031C86" w:rsidRPr="00527C01">
        <w:rPr>
          <w:lang w:val="fr-FR"/>
        </w:rPr>
        <w:t xml:space="preserve"> nomm</w:t>
      </w:r>
      <w:r w:rsidR="00FC5518" w:rsidRPr="00527C01">
        <w:rPr>
          <w:lang w:val="fr-FR"/>
        </w:rPr>
        <w:t>e</w:t>
      </w:r>
      <w:r w:rsidR="00031C86" w:rsidRPr="00527C01">
        <w:rPr>
          <w:lang w:val="fr-FR"/>
        </w:rPr>
        <w:t xml:space="preserve"> l’Afrique du Sud à la présidence du Comité du budget de la </w:t>
      </w:r>
      <w:r w:rsidR="00FC5518" w:rsidRPr="00527C01">
        <w:rPr>
          <w:lang w:val="fr-FR"/>
        </w:rPr>
        <w:t>COP</w:t>
      </w:r>
      <w:r w:rsidR="00031C86" w:rsidRPr="00527C01">
        <w:rPr>
          <w:lang w:val="fr-FR"/>
        </w:rPr>
        <w:t>. Elle not</w:t>
      </w:r>
      <w:r w:rsidR="00B30F52" w:rsidRPr="00527C01">
        <w:rPr>
          <w:lang w:val="fr-FR"/>
        </w:rPr>
        <w:t>e</w:t>
      </w:r>
      <w:r w:rsidR="00031C86" w:rsidRPr="00527C01">
        <w:rPr>
          <w:lang w:val="fr-FR"/>
        </w:rPr>
        <w:t xml:space="preserve"> que la participation </w:t>
      </w:r>
      <w:r w:rsidR="00FC5518" w:rsidRPr="00527C01">
        <w:rPr>
          <w:lang w:val="fr-FR"/>
        </w:rPr>
        <w:t>au Comité</w:t>
      </w:r>
      <w:r w:rsidR="00031C86" w:rsidRPr="00527C01">
        <w:rPr>
          <w:lang w:val="fr-FR"/>
        </w:rPr>
        <w:t xml:space="preserve"> du budget </w:t>
      </w:r>
      <w:r w:rsidR="00FC5518" w:rsidRPr="00527C01">
        <w:rPr>
          <w:lang w:val="fr-FR"/>
        </w:rPr>
        <w:t>est</w:t>
      </w:r>
      <w:r w:rsidR="00031C86" w:rsidRPr="00527C01">
        <w:rPr>
          <w:lang w:val="fr-FR"/>
        </w:rPr>
        <w:t xml:space="preserve"> ouvert</w:t>
      </w:r>
      <w:r w:rsidR="00F22DA9" w:rsidRPr="00527C01">
        <w:rPr>
          <w:lang w:val="fr-FR"/>
        </w:rPr>
        <w:t>e</w:t>
      </w:r>
      <w:r w:rsidR="00031C86" w:rsidRPr="00527C01">
        <w:rPr>
          <w:lang w:val="fr-FR"/>
        </w:rPr>
        <w:t xml:space="preserve"> à toutes les Parties. </w:t>
      </w:r>
    </w:p>
    <w:p w14:paraId="0B0EFB91" w14:textId="77777777" w:rsidR="00681AE4" w:rsidRPr="00527C01" w:rsidRDefault="00681AE4" w:rsidP="000B4422">
      <w:pPr>
        <w:rPr>
          <w:lang w:val="fr-FR"/>
        </w:rPr>
      </w:pPr>
    </w:p>
    <w:p w14:paraId="7235B933" w14:textId="77777777" w:rsidR="00031C86" w:rsidRPr="00527C01" w:rsidRDefault="00031C86" w:rsidP="000B4422">
      <w:pPr>
        <w:jc w:val="center"/>
        <w:rPr>
          <w:b/>
          <w:smallCaps/>
          <w:lang w:val="fr-FR"/>
        </w:rPr>
      </w:pPr>
      <w:r w:rsidRPr="00527C01">
        <w:rPr>
          <w:b/>
          <w:smallCaps/>
          <w:lang w:val="fr-FR"/>
        </w:rPr>
        <w:t xml:space="preserve">ADMISSION DES OBSERVATEURS (POINT 8) </w:t>
      </w:r>
    </w:p>
    <w:p w14:paraId="15E693BF" w14:textId="77777777" w:rsidR="00F8245E" w:rsidRPr="00527C01" w:rsidRDefault="00F8245E" w:rsidP="000B4422">
      <w:pPr>
        <w:rPr>
          <w:lang w:val="fr-FR"/>
        </w:rPr>
      </w:pPr>
    </w:p>
    <w:p w14:paraId="252EA345" w14:textId="7BBE72B9" w:rsidR="00031C86" w:rsidRPr="00527C01" w:rsidRDefault="00E02517" w:rsidP="00BA586E">
      <w:pPr>
        <w:jc w:val="both"/>
        <w:rPr>
          <w:lang w:val="fr-FR" w:bidi="ar-SA"/>
        </w:rPr>
      </w:pPr>
      <w:r w:rsidRPr="00527C01">
        <w:rPr>
          <w:lang w:val="fr-FR"/>
        </w:rPr>
        <w:t xml:space="preserve">21. </w:t>
      </w:r>
      <w:r w:rsidR="00FC5518" w:rsidRPr="00527C01">
        <w:rPr>
          <w:lang w:val="fr-FR" w:bidi="ar-SA"/>
        </w:rPr>
        <w:t>La Présidente</w:t>
      </w:r>
      <w:r w:rsidR="00527C01" w:rsidRPr="00527C01">
        <w:rPr>
          <w:lang w:val="fr-FR" w:bidi="ar-SA"/>
        </w:rPr>
        <w:t xml:space="preserve"> </w:t>
      </w:r>
      <w:r w:rsidR="00031C86" w:rsidRPr="00527C01">
        <w:rPr>
          <w:lang w:val="fr-FR" w:bidi="ar-SA"/>
        </w:rPr>
        <w:t>renvo</w:t>
      </w:r>
      <w:r w:rsidR="00FC5518" w:rsidRPr="00527C01">
        <w:rPr>
          <w:lang w:val="fr-FR" w:bidi="ar-SA"/>
        </w:rPr>
        <w:t>ie</w:t>
      </w:r>
      <w:r w:rsidR="00031C86" w:rsidRPr="00527C01">
        <w:rPr>
          <w:lang w:val="fr-FR" w:bidi="ar-SA"/>
        </w:rPr>
        <w:t xml:space="preserve"> </w:t>
      </w:r>
      <w:r w:rsidR="00FC5518" w:rsidRPr="00527C01">
        <w:rPr>
          <w:lang w:val="fr-FR" w:bidi="ar-SA"/>
        </w:rPr>
        <w:t>au</w:t>
      </w:r>
      <w:r w:rsidR="00031C86" w:rsidRPr="00527C01">
        <w:rPr>
          <w:lang w:val="fr-FR" w:bidi="ar-SA"/>
        </w:rPr>
        <w:t xml:space="preserve"> document </w:t>
      </w:r>
      <w:r w:rsidR="00862B3C" w:rsidRPr="00527C01">
        <w:rPr>
          <w:lang w:val="fr-FR"/>
        </w:rPr>
        <w:t>PNUE/CMS/COP11/Doc.8</w:t>
      </w:r>
      <w:r w:rsidR="00862B3C" w:rsidRPr="00527C01">
        <w:rPr>
          <w:i/>
          <w:lang w:val="fr-FR"/>
        </w:rPr>
        <w:t xml:space="preserve"> </w:t>
      </w:r>
      <w:r w:rsidR="00862B3C" w:rsidRPr="00527C01">
        <w:rPr>
          <w:i/>
          <w:lang w:val="fr-FR" w:bidi="ar-SA"/>
        </w:rPr>
        <w:t xml:space="preserve">Admission des </w:t>
      </w:r>
      <w:r w:rsidR="00031C86" w:rsidRPr="00527C01">
        <w:rPr>
          <w:i/>
          <w:lang w:val="fr-FR" w:bidi="ar-SA"/>
        </w:rPr>
        <w:t>observateurs</w:t>
      </w:r>
      <w:r w:rsidR="00031C86" w:rsidRPr="00527C01">
        <w:rPr>
          <w:lang w:val="fr-FR" w:bidi="ar-SA"/>
        </w:rPr>
        <w:t xml:space="preserve">. </w:t>
      </w:r>
    </w:p>
    <w:p w14:paraId="0F2AC480" w14:textId="77777777" w:rsidR="007640E7" w:rsidRPr="00527C01" w:rsidRDefault="007640E7" w:rsidP="00BA586E">
      <w:pPr>
        <w:jc w:val="both"/>
        <w:rPr>
          <w:lang w:val="fr-FR"/>
        </w:rPr>
      </w:pPr>
    </w:p>
    <w:p w14:paraId="3148D40D" w14:textId="40992135" w:rsidR="00031C86" w:rsidRPr="00527C01" w:rsidRDefault="00E02517" w:rsidP="00BA586E">
      <w:pPr>
        <w:jc w:val="both"/>
        <w:rPr>
          <w:lang w:val="fr-FR"/>
        </w:rPr>
      </w:pPr>
      <w:r w:rsidRPr="00527C01">
        <w:rPr>
          <w:lang w:val="fr-FR"/>
        </w:rPr>
        <w:t xml:space="preserve">22. </w:t>
      </w:r>
      <w:r w:rsidR="00031C86" w:rsidRPr="00527C01">
        <w:rPr>
          <w:lang w:val="fr-FR"/>
        </w:rPr>
        <w:t xml:space="preserve">La </w:t>
      </w:r>
      <w:r w:rsidR="00862B3C" w:rsidRPr="00527C01">
        <w:rPr>
          <w:lang w:val="fr-FR"/>
        </w:rPr>
        <w:t>COP</w:t>
      </w:r>
      <w:r w:rsidR="00031C86" w:rsidRPr="00527C01">
        <w:rPr>
          <w:lang w:val="fr-FR"/>
        </w:rPr>
        <w:t xml:space="preserve"> </w:t>
      </w:r>
      <w:r w:rsidR="00862B3C" w:rsidRPr="00527C01">
        <w:rPr>
          <w:lang w:val="fr-FR"/>
        </w:rPr>
        <w:t xml:space="preserve">approuve l’admission </w:t>
      </w:r>
      <w:r w:rsidR="00031C86" w:rsidRPr="00527C01">
        <w:rPr>
          <w:lang w:val="fr-FR"/>
        </w:rPr>
        <w:t xml:space="preserve">de tous les observateurs </w:t>
      </w:r>
      <w:r w:rsidR="00B30F52" w:rsidRPr="00527C01">
        <w:rPr>
          <w:lang w:val="fr-FR"/>
        </w:rPr>
        <w:t>énumérés</w:t>
      </w:r>
      <w:r w:rsidR="00031C86" w:rsidRPr="00527C01">
        <w:rPr>
          <w:lang w:val="fr-FR"/>
        </w:rPr>
        <w:t xml:space="preserve"> dans le </w:t>
      </w:r>
      <w:r w:rsidR="00862B3C" w:rsidRPr="00527C01">
        <w:rPr>
          <w:lang w:val="fr-FR"/>
        </w:rPr>
        <w:t>document COP11/</w:t>
      </w:r>
      <w:r w:rsidR="00031C86" w:rsidRPr="00527C01">
        <w:rPr>
          <w:lang w:val="fr-FR"/>
        </w:rPr>
        <w:t xml:space="preserve">Doc.8. </w:t>
      </w:r>
    </w:p>
    <w:p w14:paraId="16E1CDBA" w14:textId="77777777" w:rsidR="007640E7" w:rsidRPr="00527C01" w:rsidRDefault="007640E7" w:rsidP="000B4422">
      <w:pPr>
        <w:rPr>
          <w:lang w:val="fr-FR"/>
        </w:rPr>
      </w:pPr>
    </w:p>
    <w:p w14:paraId="206212BA" w14:textId="77777777" w:rsidR="00803BF6" w:rsidRDefault="00803BF6">
      <w:pPr>
        <w:rPr>
          <w:b/>
          <w:smallCaps/>
          <w:lang w:val="fr-FR"/>
        </w:rPr>
      </w:pPr>
      <w:r>
        <w:rPr>
          <w:b/>
          <w:smallCaps/>
          <w:lang w:val="fr-FR"/>
        </w:rPr>
        <w:br w:type="page"/>
      </w:r>
    </w:p>
    <w:p w14:paraId="15358375" w14:textId="10081032" w:rsidR="0014649D" w:rsidRPr="00527C01" w:rsidRDefault="0014649D" w:rsidP="00681AE4">
      <w:pPr>
        <w:jc w:val="center"/>
        <w:rPr>
          <w:b/>
          <w:smallCaps/>
          <w:lang w:val="fr-FR"/>
        </w:rPr>
      </w:pPr>
      <w:r w:rsidRPr="00527C01">
        <w:rPr>
          <w:b/>
          <w:smallCaps/>
          <w:lang w:val="fr-FR"/>
        </w:rPr>
        <w:lastRenderedPageBreak/>
        <w:t xml:space="preserve">RAPPORTS ET RECOMMANDATIONS DES ORGANES SUBSIDIAIRES DE LA CONVENTION (POINT 10) </w:t>
      </w:r>
    </w:p>
    <w:p w14:paraId="35A5A164" w14:textId="77777777" w:rsidR="00681AE4" w:rsidRPr="00527C01" w:rsidRDefault="00681AE4" w:rsidP="00681AE4">
      <w:pPr>
        <w:rPr>
          <w:lang w:val="fr-FR"/>
        </w:rPr>
      </w:pPr>
    </w:p>
    <w:p w14:paraId="18C84467" w14:textId="3CD6509C" w:rsidR="0014649D" w:rsidRPr="00527C01" w:rsidRDefault="0014649D" w:rsidP="0014649D">
      <w:pPr>
        <w:jc w:val="both"/>
        <w:rPr>
          <w:b/>
          <w:lang w:val="fr-FR" w:bidi="ar-SA"/>
        </w:rPr>
      </w:pPr>
      <w:r w:rsidRPr="00527C01">
        <w:rPr>
          <w:b/>
          <w:lang w:val="fr-FR" w:bidi="ar-SA"/>
        </w:rPr>
        <w:t>(a) Comité permanent (P</w:t>
      </w:r>
      <w:r w:rsidR="00862B3C" w:rsidRPr="00527C01">
        <w:rPr>
          <w:b/>
          <w:lang w:val="fr-FR" w:bidi="ar-SA"/>
        </w:rPr>
        <w:t>oint</w:t>
      </w:r>
      <w:r w:rsidRPr="00527C01">
        <w:rPr>
          <w:b/>
          <w:lang w:val="fr-FR" w:bidi="ar-SA"/>
        </w:rPr>
        <w:t xml:space="preserve"> 10.1) </w:t>
      </w:r>
    </w:p>
    <w:p w14:paraId="1C4105C5" w14:textId="77777777" w:rsidR="005C0B12" w:rsidRPr="00527C01" w:rsidRDefault="005C0B12" w:rsidP="000B4422">
      <w:pPr>
        <w:rPr>
          <w:lang w:val="fr-FR"/>
        </w:rPr>
      </w:pPr>
    </w:p>
    <w:p w14:paraId="62716FE3" w14:textId="25E8182D" w:rsidR="0014649D" w:rsidRPr="00527C01" w:rsidRDefault="00E02517" w:rsidP="00BA586E">
      <w:pPr>
        <w:jc w:val="both"/>
        <w:rPr>
          <w:lang w:val="fr-FR"/>
        </w:rPr>
      </w:pPr>
      <w:r w:rsidRPr="00527C01">
        <w:rPr>
          <w:lang w:val="fr-FR"/>
        </w:rPr>
        <w:t xml:space="preserve">23. </w:t>
      </w:r>
      <w:r w:rsidR="0014649D" w:rsidRPr="00527C01">
        <w:rPr>
          <w:lang w:val="fr-FR"/>
        </w:rPr>
        <w:t xml:space="preserve">Le </w:t>
      </w:r>
      <w:r w:rsidR="004F4CA1" w:rsidRPr="00527C01">
        <w:rPr>
          <w:lang w:val="fr-FR"/>
        </w:rPr>
        <w:t>Président du Comité permanent (</w:t>
      </w:r>
      <w:proofErr w:type="spellStart"/>
      <w:r w:rsidR="004F4CA1" w:rsidRPr="00527C01">
        <w:rPr>
          <w:lang w:val="fr-FR"/>
        </w:rPr>
        <w:t>St</w:t>
      </w:r>
      <w:r w:rsidR="0014649D" w:rsidRPr="00527C01">
        <w:rPr>
          <w:lang w:val="fr-FR"/>
        </w:rPr>
        <w:t>C</w:t>
      </w:r>
      <w:proofErr w:type="spellEnd"/>
      <w:r w:rsidR="0014649D" w:rsidRPr="00527C01">
        <w:rPr>
          <w:lang w:val="fr-FR"/>
        </w:rPr>
        <w:t xml:space="preserve">), le professeur Alfred </w:t>
      </w:r>
      <w:proofErr w:type="spellStart"/>
      <w:r w:rsidR="0014649D" w:rsidRPr="00527C01">
        <w:rPr>
          <w:lang w:val="fr-FR"/>
        </w:rPr>
        <w:t>Oteng-Yeboah</w:t>
      </w:r>
      <w:proofErr w:type="spellEnd"/>
      <w:r w:rsidR="0014649D" w:rsidRPr="00527C01">
        <w:rPr>
          <w:lang w:val="fr-FR"/>
        </w:rPr>
        <w:t xml:space="preserve"> (Ghana) rappel</w:t>
      </w:r>
      <w:r w:rsidR="004F4CA1" w:rsidRPr="00527C01">
        <w:rPr>
          <w:lang w:val="fr-FR"/>
        </w:rPr>
        <w:t>le</w:t>
      </w:r>
      <w:r w:rsidR="0014649D" w:rsidRPr="00527C01">
        <w:rPr>
          <w:lang w:val="fr-FR"/>
        </w:rPr>
        <w:t xml:space="preserve"> que </w:t>
      </w:r>
      <w:r w:rsidR="004F4CA1" w:rsidRPr="00527C01">
        <w:rPr>
          <w:lang w:val="fr-FR"/>
        </w:rPr>
        <w:t>le</w:t>
      </w:r>
      <w:r w:rsidR="0014649D" w:rsidRPr="00527C01">
        <w:rPr>
          <w:lang w:val="fr-FR"/>
        </w:rPr>
        <w:t xml:space="preserve"> </w:t>
      </w:r>
      <w:r w:rsidR="004F4CA1" w:rsidRPr="00527C01">
        <w:rPr>
          <w:lang w:val="fr-FR"/>
        </w:rPr>
        <w:t>Comité actuel</w:t>
      </w:r>
      <w:r w:rsidR="0014649D" w:rsidRPr="00527C01">
        <w:rPr>
          <w:lang w:val="fr-FR"/>
        </w:rPr>
        <w:t xml:space="preserve"> </w:t>
      </w:r>
      <w:r w:rsidR="004F4CA1" w:rsidRPr="00527C01">
        <w:rPr>
          <w:lang w:val="fr-FR"/>
        </w:rPr>
        <w:t>s’est</w:t>
      </w:r>
      <w:r w:rsidR="0014649D" w:rsidRPr="00527C01">
        <w:rPr>
          <w:lang w:val="fr-FR"/>
        </w:rPr>
        <w:t xml:space="preserve"> </w:t>
      </w:r>
      <w:r w:rsidR="00F22DA9" w:rsidRPr="00527C01">
        <w:rPr>
          <w:lang w:val="fr-FR"/>
        </w:rPr>
        <w:t xml:space="preserve">réuni </w:t>
      </w:r>
      <w:r w:rsidR="0014649D" w:rsidRPr="00527C01">
        <w:rPr>
          <w:lang w:val="fr-FR"/>
        </w:rPr>
        <w:t>pour la première f</w:t>
      </w:r>
      <w:r w:rsidR="0032521E">
        <w:rPr>
          <w:lang w:val="fr-FR"/>
        </w:rPr>
        <w:t>ois à Bergen, en Norvège, le 25 </w:t>
      </w:r>
      <w:r w:rsidR="004F4CA1" w:rsidRPr="00527C01">
        <w:rPr>
          <w:lang w:val="fr-FR"/>
        </w:rPr>
        <w:t>n</w:t>
      </w:r>
      <w:r w:rsidR="0014649D" w:rsidRPr="00527C01">
        <w:rPr>
          <w:lang w:val="fr-FR"/>
        </w:rPr>
        <w:t xml:space="preserve">ovembre 2011, immédiatement après la clôture de la COP10. Cette réunion avait un ordre du jour limité à l’élection </w:t>
      </w:r>
      <w:r w:rsidR="00CF540F" w:rsidRPr="00527C01">
        <w:rPr>
          <w:lang w:val="fr-FR"/>
        </w:rPr>
        <w:t>des membres du bureau</w:t>
      </w:r>
      <w:r w:rsidR="0014649D" w:rsidRPr="00527C01">
        <w:rPr>
          <w:lang w:val="fr-FR"/>
        </w:rPr>
        <w:t xml:space="preserve"> et</w:t>
      </w:r>
      <w:r w:rsidR="004F4CA1" w:rsidRPr="00527C01">
        <w:rPr>
          <w:lang w:val="fr-FR"/>
        </w:rPr>
        <w:t xml:space="preserve"> à un</w:t>
      </w:r>
      <w:r w:rsidR="0014649D" w:rsidRPr="00527C01">
        <w:rPr>
          <w:lang w:val="fr-FR"/>
        </w:rPr>
        <w:t xml:space="preserve"> accord </w:t>
      </w:r>
      <w:r w:rsidR="004F4CA1" w:rsidRPr="00527C01">
        <w:rPr>
          <w:lang w:val="fr-FR"/>
        </w:rPr>
        <w:t>sur</w:t>
      </w:r>
      <w:r w:rsidR="0014649D" w:rsidRPr="00527C01">
        <w:rPr>
          <w:lang w:val="fr-FR"/>
        </w:rPr>
        <w:t xml:space="preserve"> la date et </w:t>
      </w:r>
      <w:r w:rsidR="004F4CA1" w:rsidRPr="00527C01">
        <w:rPr>
          <w:lang w:val="fr-FR"/>
        </w:rPr>
        <w:t>le</w:t>
      </w:r>
      <w:r w:rsidR="0014649D" w:rsidRPr="00527C01">
        <w:rPr>
          <w:lang w:val="fr-FR"/>
        </w:rPr>
        <w:t xml:space="preserve"> lieu de la première réunion intersession. </w:t>
      </w:r>
      <w:r w:rsidR="004F4CA1" w:rsidRPr="00527C01">
        <w:rPr>
          <w:lang w:val="fr-FR"/>
        </w:rPr>
        <w:t xml:space="preserve">Le </w:t>
      </w:r>
      <w:r w:rsidR="0014649D" w:rsidRPr="00527C01">
        <w:rPr>
          <w:lang w:val="fr-FR"/>
        </w:rPr>
        <w:t xml:space="preserve">Ghana </w:t>
      </w:r>
      <w:r w:rsidR="00CF540F" w:rsidRPr="00527C01">
        <w:rPr>
          <w:lang w:val="fr-FR"/>
        </w:rPr>
        <w:t xml:space="preserve">a </w:t>
      </w:r>
      <w:r w:rsidR="004F4CA1" w:rsidRPr="00527C01">
        <w:rPr>
          <w:lang w:val="fr-FR"/>
        </w:rPr>
        <w:t>été</w:t>
      </w:r>
      <w:r w:rsidR="0014649D" w:rsidRPr="00527C01">
        <w:rPr>
          <w:lang w:val="fr-FR"/>
        </w:rPr>
        <w:t xml:space="preserve"> honoré d’être élu pour succéder à l’Arabie saoudite en tant que </w:t>
      </w:r>
      <w:r w:rsidR="004F4CA1" w:rsidRPr="00527C01">
        <w:rPr>
          <w:lang w:val="fr-FR"/>
        </w:rPr>
        <w:t>P</w:t>
      </w:r>
      <w:r w:rsidR="0014649D" w:rsidRPr="00527C01">
        <w:rPr>
          <w:lang w:val="fr-FR"/>
        </w:rPr>
        <w:t xml:space="preserve">résident </w:t>
      </w:r>
      <w:r w:rsidR="004F4CA1" w:rsidRPr="00527C01">
        <w:rPr>
          <w:lang w:val="fr-FR"/>
        </w:rPr>
        <w:t>du Comité</w:t>
      </w:r>
      <w:r w:rsidR="0014649D" w:rsidRPr="00527C01">
        <w:rPr>
          <w:lang w:val="fr-FR"/>
        </w:rPr>
        <w:t xml:space="preserve">. </w:t>
      </w:r>
      <w:r w:rsidR="004F4CA1" w:rsidRPr="00527C01">
        <w:rPr>
          <w:lang w:val="fr-FR"/>
        </w:rPr>
        <w:t xml:space="preserve">Le </w:t>
      </w:r>
      <w:r w:rsidR="0014649D" w:rsidRPr="00527C01">
        <w:rPr>
          <w:lang w:val="fr-FR"/>
        </w:rPr>
        <w:t xml:space="preserve">Professeur </w:t>
      </w:r>
      <w:proofErr w:type="spellStart"/>
      <w:r w:rsidR="0014649D" w:rsidRPr="00527C01">
        <w:rPr>
          <w:lang w:val="fr-FR"/>
        </w:rPr>
        <w:t>Oteng-Yeboah</w:t>
      </w:r>
      <w:proofErr w:type="spellEnd"/>
      <w:r w:rsidR="0014649D" w:rsidRPr="00527C01">
        <w:rPr>
          <w:lang w:val="fr-FR"/>
        </w:rPr>
        <w:t xml:space="preserve"> souhait</w:t>
      </w:r>
      <w:r w:rsidR="004F4CA1" w:rsidRPr="00527C01">
        <w:rPr>
          <w:lang w:val="fr-FR"/>
        </w:rPr>
        <w:t>e</w:t>
      </w:r>
      <w:r w:rsidR="0014649D" w:rsidRPr="00527C01">
        <w:rPr>
          <w:lang w:val="fr-FR"/>
        </w:rPr>
        <w:t xml:space="preserve"> </w:t>
      </w:r>
      <w:r w:rsidR="00CF540F" w:rsidRPr="00527C01">
        <w:rPr>
          <w:lang w:val="fr-FR"/>
        </w:rPr>
        <w:t>qu’il soit pris note</w:t>
      </w:r>
      <w:r w:rsidR="004F4CA1" w:rsidRPr="00527C01">
        <w:rPr>
          <w:lang w:val="fr-FR"/>
        </w:rPr>
        <w:t xml:space="preserve"> de </w:t>
      </w:r>
      <w:r w:rsidR="0014649D" w:rsidRPr="00527C01">
        <w:rPr>
          <w:lang w:val="fr-FR"/>
        </w:rPr>
        <w:t xml:space="preserve">son appréciation du travail accompli par son prédécesseur, M. Mohammad </w:t>
      </w:r>
      <w:proofErr w:type="spellStart"/>
      <w:r w:rsidR="0014649D" w:rsidRPr="00527C01">
        <w:rPr>
          <w:lang w:val="fr-FR"/>
        </w:rPr>
        <w:t>Sulayem</w:t>
      </w:r>
      <w:proofErr w:type="spellEnd"/>
      <w:r w:rsidR="0014649D" w:rsidRPr="00527C01">
        <w:rPr>
          <w:lang w:val="fr-FR"/>
        </w:rPr>
        <w:t xml:space="preserve"> (Arabie Saoudite), au cours de la période triennale 2009-2011. </w:t>
      </w:r>
    </w:p>
    <w:p w14:paraId="26C1C0B7" w14:textId="77777777" w:rsidR="00DF2E2D" w:rsidRPr="00527C01" w:rsidRDefault="00DF2E2D" w:rsidP="000B4422">
      <w:pPr>
        <w:rPr>
          <w:lang w:val="fr-FR"/>
        </w:rPr>
      </w:pPr>
    </w:p>
    <w:p w14:paraId="43585014" w14:textId="5B1A5C9F" w:rsidR="0014649D" w:rsidRPr="00527C01" w:rsidRDefault="00E02517" w:rsidP="00BA586E">
      <w:pPr>
        <w:jc w:val="both"/>
        <w:rPr>
          <w:lang w:val="fr-FR" w:bidi="ar-SA"/>
        </w:rPr>
      </w:pPr>
      <w:r w:rsidRPr="00527C01">
        <w:rPr>
          <w:lang w:val="fr-FR"/>
        </w:rPr>
        <w:t xml:space="preserve">24. </w:t>
      </w:r>
      <w:r w:rsidR="0014649D" w:rsidRPr="00527C01">
        <w:rPr>
          <w:lang w:val="fr-FR" w:bidi="ar-SA"/>
        </w:rPr>
        <w:t xml:space="preserve">Trois autres réunions du Comité permanent ont eu lieu </w:t>
      </w:r>
      <w:r w:rsidR="0032521E">
        <w:rPr>
          <w:lang w:val="fr-FR" w:bidi="ar-SA"/>
        </w:rPr>
        <w:t>au cours de la période intersession</w:t>
      </w:r>
      <w:r w:rsidR="004F4CA1" w:rsidRPr="00527C01">
        <w:rPr>
          <w:lang w:val="fr-FR" w:bidi="ar-SA"/>
        </w:rPr>
        <w:t> </w:t>
      </w:r>
      <w:r w:rsidR="0014649D" w:rsidRPr="00527C01">
        <w:rPr>
          <w:lang w:val="fr-FR" w:bidi="ar-SA"/>
        </w:rPr>
        <w:t xml:space="preserve">: </w:t>
      </w:r>
    </w:p>
    <w:p w14:paraId="07463894" w14:textId="77777777" w:rsidR="00DF2E2D" w:rsidRPr="00527C01" w:rsidRDefault="00DF2E2D" w:rsidP="000B4422">
      <w:pPr>
        <w:rPr>
          <w:lang w:val="fr-FR"/>
        </w:rPr>
      </w:pPr>
    </w:p>
    <w:p w14:paraId="779B63E0" w14:textId="5493AA60" w:rsidR="0014649D" w:rsidRPr="00527C01" w:rsidRDefault="0014649D" w:rsidP="0014649D">
      <w:pPr>
        <w:pStyle w:val="ListParagraph"/>
        <w:numPr>
          <w:ilvl w:val="0"/>
          <w:numId w:val="18"/>
        </w:numPr>
        <w:jc w:val="both"/>
        <w:rPr>
          <w:lang w:val="fr-FR"/>
        </w:rPr>
      </w:pPr>
      <w:r w:rsidRPr="00527C01">
        <w:rPr>
          <w:lang w:val="fr-FR"/>
        </w:rPr>
        <w:t>40</w:t>
      </w:r>
      <w:r w:rsidR="004F4CA1" w:rsidRPr="00527C01">
        <w:rPr>
          <w:vertAlign w:val="superscript"/>
          <w:lang w:val="fr-FR"/>
        </w:rPr>
        <w:t>ème</w:t>
      </w:r>
      <w:r w:rsidR="00527C01" w:rsidRPr="00527C01">
        <w:rPr>
          <w:lang w:val="fr-FR"/>
        </w:rPr>
        <w:t xml:space="preserve"> </w:t>
      </w:r>
      <w:r w:rsidRPr="00527C01">
        <w:rPr>
          <w:lang w:val="fr-FR"/>
        </w:rPr>
        <w:t xml:space="preserve">réunion - </w:t>
      </w:r>
      <w:r w:rsidR="004F4CA1" w:rsidRPr="00527C01">
        <w:rPr>
          <w:lang w:val="fr-FR"/>
        </w:rPr>
        <w:t>n</w:t>
      </w:r>
      <w:r w:rsidR="00CF540F" w:rsidRPr="00527C01">
        <w:rPr>
          <w:lang w:val="fr-FR"/>
        </w:rPr>
        <w:t>ovembre 2012, Bonn ;</w:t>
      </w:r>
    </w:p>
    <w:p w14:paraId="1F53929F" w14:textId="44E57BEF" w:rsidR="0014649D" w:rsidRPr="00527C01" w:rsidRDefault="0014649D" w:rsidP="0014649D">
      <w:pPr>
        <w:pStyle w:val="ListParagraph"/>
        <w:numPr>
          <w:ilvl w:val="0"/>
          <w:numId w:val="18"/>
        </w:numPr>
        <w:jc w:val="both"/>
        <w:rPr>
          <w:lang w:val="fr-FR"/>
        </w:rPr>
      </w:pPr>
      <w:r w:rsidRPr="00527C01">
        <w:rPr>
          <w:lang w:val="fr-FR"/>
        </w:rPr>
        <w:t>41</w:t>
      </w:r>
      <w:r w:rsidRPr="00527C01">
        <w:rPr>
          <w:vertAlign w:val="superscript"/>
          <w:lang w:val="fr-FR"/>
        </w:rPr>
        <w:t>ème</w:t>
      </w:r>
      <w:r w:rsidR="00527C01" w:rsidRPr="00527C01">
        <w:rPr>
          <w:lang w:val="fr-FR"/>
        </w:rPr>
        <w:t xml:space="preserve"> </w:t>
      </w:r>
      <w:r w:rsidR="004F4CA1" w:rsidRPr="00527C01">
        <w:rPr>
          <w:lang w:val="fr-FR"/>
        </w:rPr>
        <w:t>réunion</w:t>
      </w:r>
      <w:r w:rsidRPr="00527C01">
        <w:rPr>
          <w:lang w:val="fr-FR"/>
        </w:rPr>
        <w:t xml:space="preserve"> - </w:t>
      </w:r>
      <w:r w:rsidR="004F4CA1" w:rsidRPr="00527C01">
        <w:rPr>
          <w:lang w:val="fr-FR"/>
        </w:rPr>
        <w:t>n</w:t>
      </w:r>
      <w:r w:rsidRPr="00527C01">
        <w:rPr>
          <w:lang w:val="fr-FR"/>
        </w:rPr>
        <w:t>ovembre 2013, Bonn</w:t>
      </w:r>
      <w:r w:rsidR="00CF540F" w:rsidRPr="00527C01">
        <w:rPr>
          <w:lang w:val="fr-FR"/>
        </w:rPr>
        <w:t> ;</w:t>
      </w:r>
      <w:r w:rsidRPr="00527C01">
        <w:rPr>
          <w:lang w:val="fr-FR"/>
        </w:rPr>
        <w:t xml:space="preserve"> </w:t>
      </w:r>
    </w:p>
    <w:p w14:paraId="642C962E" w14:textId="23AF8E59" w:rsidR="0014649D" w:rsidRPr="00527C01" w:rsidRDefault="0014649D" w:rsidP="0014649D">
      <w:pPr>
        <w:pStyle w:val="ListParagraph"/>
        <w:numPr>
          <w:ilvl w:val="0"/>
          <w:numId w:val="18"/>
        </w:numPr>
        <w:jc w:val="both"/>
        <w:rPr>
          <w:lang w:val="fr-FR"/>
        </w:rPr>
      </w:pPr>
      <w:r w:rsidRPr="00527C01">
        <w:rPr>
          <w:lang w:val="fr-FR"/>
        </w:rPr>
        <w:t>42</w:t>
      </w:r>
      <w:r w:rsidR="004F4CA1" w:rsidRPr="00527C01">
        <w:rPr>
          <w:vertAlign w:val="superscript"/>
          <w:lang w:val="fr-FR"/>
        </w:rPr>
        <w:t>ème</w:t>
      </w:r>
      <w:r w:rsidR="004F4CA1" w:rsidRPr="00527C01">
        <w:rPr>
          <w:lang w:val="fr-FR"/>
        </w:rPr>
        <w:t xml:space="preserve"> </w:t>
      </w:r>
      <w:r w:rsidRPr="00527C01">
        <w:rPr>
          <w:lang w:val="fr-FR"/>
        </w:rPr>
        <w:t xml:space="preserve">réunion - </w:t>
      </w:r>
      <w:r w:rsidR="004F4CA1" w:rsidRPr="00527C01">
        <w:rPr>
          <w:lang w:val="fr-FR"/>
        </w:rPr>
        <w:t>n</w:t>
      </w:r>
      <w:r w:rsidRPr="00527C01">
        <w:rPr>
          <w:lang w:val="fr-FR"/>
        </w:rPr>
        <w:t>ovembre 2014, Quito</w:t>
      </w:r>
      <w:r w:rsidR="00CF540F" w:rsidRPr="00527C01">
        <w:rPr>
          <w:lang w:val="fr-FR"/>
        </w:rPr>
        <w:t>.</w:t>
      </w:r>
      <w:r w:rsidRPr="00527C01">
        <w:rPr>
          <w:lang w:val="fr-FR"/>
        </w:rPr>
        <w:t xml:space="preserve"> </w:t>
      </w:r>
    </w:p>
    <w:p w14:paraId="385495AE" w14:textId="77777777" w:rsidR="001D1D58" w:rsidRPr="00527C01" w:rsidRDefault="001D1D58" w:rsidP="001D1D58">
      <w:pPr>
        <w:ind w:left="67"/>
        <w:rPr>
          <w:lang w:val="fr-FR"/>
        </w:rPr>
      </w:pPr>
    </w:p>
    <w:p w14:paraId="76337627" w14:textId="1D602BA9" w:rsidR="0014649D" w:rsidRPr="00527C01" w:rsidRDefault="00E02517" w:rsidP="00BA586E">
      <w:pPr>
        <w:ind w:left="67"/>
        <w:jc w:val="both"/>
        <w:rPr>
          <w:lang w:val="fr-FR"/>
        </w:rPr>
      </w:pPr>
      <w:r w:rsidRPr="00527C01">
        <w:rPr>
          <w:lang w:val="fr-FR"/>
        </w:rPr>
        <w:t xml:space="preserve">25. </w:t>
      </w:r>
      <w:r w:rsidR="0014649D" w:rsidRPr="00527C01">
        <w:rPr>
          <w:lang w:val="fr-FR"/>
        </w:rPr>
        <w:t xml:space="preserve">Le Comité a reçu des rapports réguliers du Secrétariat et </w:t>
      </w:r>
      <w:r w:rsidR="004F4CA1" w:rsidRPr="00527C01">
        <w:rPr>
          <w:lang w:val="fr-FR"/>
        </w:rPr>
        <w:t>du</w:t>
      </w:r>
      <w:r w:rsidR="0014649D" w:rsidRPr="00527C01">
        <w:rPr>
          <w:lang w:val="fr-FR"/>
        </w:rPr>
        <w:t xml:space="preserve"> dépositaire. </w:t>
      </w:r>
      <w:r w:rsidR="004F4CA1" w:rsidRPr="00527C01">
        <w:rPr>
          <w:lang w:val="fr-FR"/>
        </w:rPr>
        <w:t xml:space="preserve">S’appuyant </w:t>
      </w:r>
      <w:r w:rsidR="0014649D" w:rsidRPr="00527C01">
        <w:rPr>
          <w:lang w:val="fr-FR"/>
        </w:rPr>
        <w:t xml:space="preserve">sur le processus de la </w:t>
      </w:r>
      <w:r w:rsidR="00CF540F" w:rsidRPr="00527C01">
        <w:rPr>
          <w:lang w:val="fr-FR"/>
        </w:rPr>
        <w:t>S</w:t>
      </w:r>
      <w:r w:rsidR="0014649D" w:rsidRPr="00527C01">
        <w:rPr>
          <w:lang w:val="fr-FR"/>
        </w:rPr>
        <w:t xml:space="preserve">tructure future dirigé par Olivier Biber, le Comité permanent a accordé une grande attention à la préparation du projet de </w:t>
      </w:r>
      <w:r w:rsidR="004F4CA1" w:rsidRPr="00527C01">
        <w:rPr>
          <w:lang w:val="fr-FR"/>
        </w:rPr>
        <w:t>P</w:t>
      </w:r>
      <w:r w:rsidR="0014649D" w:rsidRPr="00527C01">
        <w:rPr>
          <w:lang w:val="fr-FR"/>
        </w:rPr>
        <w:t xml:space="preserve">lan stratégique pour les espèces migratrices </w:t>
      </w:r>
      <w:r w:rsidR="004F4CA1" w:rsidRPr="00527C01">
        <w:rPr>
          <w:lang w:val="fr-FR"/>
        </w:rPr>
        <w:t>soumis à</w:t>
      </w:r>
      <w:r w:rsidR="0014649D" w:rsidRPr="00527C01">
        <w:rPr>
          <w:lang w:val="fr-FR"/>
        </w:rPr>
        <w:t xml:space="preserve"> la COP11. Des remerciements </w:t>
      </w:r>
      <w:r w:rsidR="004F4CA1" w:rsidRPr="00527C01">
        <w:rPr>
          <w:lang w:val="fr-FR"/>
        </w:rPr>
        <w:t>sont adressés tout particulièrement</w:t>
      </w:r>
      <w:r w:rsidR="0014649D" w:rsidRPr="00527C01">
        <w:rPr>
          <w:lang w:val="fr-FR"/>
        </w:rPr>
        <w:t xml:space="preserve"> à </w:t>
      </w:r>
      <w:proofErr w:type="spellStart"/>
      <w:r w:rsidR="0014649D" w:rsidRPr="00527C01">
        <w:rPr>
          <w:lang w:val="fr-FR"/>
        </w:rPr>
        <w:t>Ines</w:t>
      </w:r>
      <w:proofErr w:type="spellEnd"/>
      <w:r w:rsidR="0014649D" w:rsidRPr="00527C01">
        <w:rPr>
          <w:lang w:val="fr-FR"/>
        </w:rPr>
        <w:t xml:space="preserve"> </w:t>
      </w:r>
      <w:proofErr w:type="spellStart"/>
      <w:r w:rsidR="0014649D" w:rsidRPr="00527C01">
        <w:rPr>
          <w:lang w:val="fr-FR"/>
        </w:rPr>
        <w:t>Verleye</w:t>
      </w:r>
      <w:proofErr w:type="spellEnd"/>
      <w:r w:rsidR="0014649D" w:rsidRPr="00527C01">
        <w:rPr>
          <w:lang w:val="fr-FR"/>
        </w:rPr>
        <w:t xml:space="preserve">, Wendy Jackson et Dave Pritchard pour leur travail sur le projet de </w:t>
      </w:r>
      <w:r w:rsidR="004F4CA1" w:rsidRPr="00527C01">
        <w:rPr>
          <w:lang w:val="fr-FR"/>
        </w:rPr>
        <w:t>P</w:t>
      </w:r>
      <w:r w:rsidR="0014649D" w:rsidRPr="00527C01">
        <w:rPr>
          <w:lang w:val="fr-FR"/>
        </w:rPr>
        <w:t xml:space="preserve">lan. </w:t>
      </w:r>
      <w:r w:rsidR="004F4CA1" w:rsidRPr="00527C01">
        <w:rPr>
          <w:lang w:val="fr-FR"/>
        </w:rPr>
        <w:t>Parmi d’a</w:t>
      </w:r>
      <w:r w:rsidR="0014649D" w:rsidRPr="00527C01">
        <w:rPr>
          <w:lang w:val="fr-FR"/>
        </w:rPr>
        <w:t xml:space="preserve">utres activités, le </w:t>
      </w:r>
      <w:r w:rsidR="00CF540F" w:rsidRPr="00527C01">
        <w:rPr>
          <w:lang w:val="fr-FR"/>
        </w:rPr>
        <w:t>P</w:t>
      </w:r>
      <w:r w:rsidR="0014649D" w:rsidRPr="00527C01">
        <w:rPr>
          <w:lang w:val="fr-FR"/>
        </w:rPr>
        <w:t xml:space="preserve">résident du Conseil scientifique, le Dr Fernando Spina, </w:t>
      </w:r>
      <w:r w:rsidR="004F4CA1" w:rsidRPr="00527C01">
        <w:rPr>
          <w:lang w:val="fr-FR"/>
        </w:rPr>
        <w:t>a</w:t>
      </w:r>
      <w:r w:rsidR="0014649D" w:rsidRPr="00527C01">
        <w:rPr>
          <w:lang w:val="fr-FR"/>
        </w:rPr>
        <w:t xml:space="preserve"> activement représenté les intérêts de la CMS à l’IPBES. Le Groupe de travail </w:t>
      </w:r>
      <w:r w:rsidR="004F4CA1" w:rsidRPr="00527C01">
        <w:rPr>
          <w:lang w:val="fr-FR"/>
        </w:rPr>
        <w:t>sur le Faucon sacre</w:t>
      </w:r>
      <w:r w:rsidR="0014649D" w:rsidRPr="00527C01">
        <w:rPr>
          <w:lang w:val="fr-FR"/>
        </w:rPr>
        <w:t xml:space="preserve"> a </w:t>
      </w:r>
      <w:r w:rsidR="004F4CA1" w:rsidRPr="00527C01">
        <w:rPr>
          <w:lang w:val="fr-FR"/>
        </w:rPr>
        <w:t>traité</w:t>
      </w:r>
      <w:r w:rsidR="0014649D" w:rsidRPr="00527C01">
        <w:rPr>
          <w:lang w:val="fr-FR"/>
        </w:rPr>
        <w:t xml:space="preserve"> une question très difficile sous </w:t>
      </w:r>
      <w:r w:rsidR="004F4CA1" w:rsidRPr="00527C01">
        <w:rPr>
          <w:lang w:val="fr-FR"/>
        </w:rPr>
        <w:t>le leadership</w:t>
      </w:r>
      <w:r w:rsidR="0014649D" w:rsidRPr="00527C01">
        <w:rPr>
          <w:lang w:val="fr-FR"/>
        </w:rPr>
        <w:t xml:space="preserve"> habile de M. Colin Galbraith. Le Comité permanent a également abordé un large éventail de questions </w:t>
      </w:r>
      <w:r w:rsidR="00F22DA9" w:rsidRPr="00527C01">
        <w:rPr>
          <w:lang w:val="fr-FR"/>
        </w:rPr>
        <w:t xml:space="preserve">relatives à la </w:t>
      </w:r>
      <w:r w:rsidR="0014649D" w:rsidRPr="00527C01">
        <w:rPr>
          <w:lang w:val="fr-FR"/>
        </w:rPr>
        <w:t>mise en œuvre tel</w:t>
      </w:r>
      <w:r w:rsidR="00CF540F" w:rsidRPr="00527C01">
        <w:rPr>
          <w:lang w:val="fr-FR"/>
        </w:rPr>
        <w:t>le</w:t>
      </w:r>
      <w:r w:rsidR="0014649D" w:rsidRPr="00527C01">
        <w:rPr>
          <w:lang w:val="fr-FR"/>
        </w:rPr>
        <w:t xml:space="preserve">s que l’empoisonnement des oiseaux, le piégeage illégal, les débris marins, </w:t>
      </w:r>
      <w:r w:rsidR="004F4CA1" w:rsidRPr="00527C01">
        <w:rPr>
          <w:lang w:val="fr-FR"/>
        </w:rPr>
        <w:t>l’abattage</w:t>
      </w:r>
      <w:r w:rsidR="0014649D" w:rsidRPr="00527C01">
        <w:rPr>
          <w:lang w:val="fr-FR"/>
        </w:rPr>
        <w:t xml:space="preserve"> illégal des éléphants et la gestion des voies de migration</w:t>
      </w:r>
      <w:r w:rsidR="004F4CA1" w:rsidRPr="00527C01">
        <w:rPr>
          <w:lang w:val="fr-FR"/>
        </w:rPr>
        <w:t> </w:t>
      </w:r>
      <w:r w:rsidR="0014649D" w:rsidRPr="00527C01">
        <w:rPr>
          <w:lang w:val="fr-FR"/>
        </w:rPr>
        <w:t xml:space="preserve">; </w:t>
      </w:r>
      <w:r w:rsidR="00F22DA9" w:rsidRPr="00527C01">
        <w:rPr>
          <w:lang w:val="fr-FR"/>
        </w:rPr>
        <w:t xml:space="preserve">une large part </w:t>
      </w:r>
      <w:r w:rsidR="0014649D" w:rsidRPr="00527C01">
        <w:rPr>
          <w:lang w:val="fr-FR"/>
        </w:rPr>
        <w:t xml:space="preserve">de ce travail </w:t>
      </w:r>
      <w:r w:rsidR="00CF540F" w:rsidRPr="00527C01">
        <w:rPr>
          <w:lang w:val="fr-FR"/>
        </w:rPr>
        <w:t xml:space="preserve">ayant été </w:t>
      </w:r>
      <w:r w:rsidR="0014649D" w:rsidRPr="00527C01">
        <w:rPr>
          <w:lang w:val="fr-FR"/>
        </w:rPr>
        <w:t>réalisé</w:t>
      </w:r>
      <w:r w:rsidR="00F22DA9" w:rsidRPr="00527C01">
        <w:rPr>
          <w:lang w:val="fr-FR"/>
        </w:rPr>
        <w:t>e</w:t>
      </w:r>
      <w:r w:rsidR="0014649D" w:rsidRPr="00527C01">
        <w:rPr>
          <w:lang w:val="fr-FR"/>
        </w:rPr>
        <w:t xml:space="preserve"> par les Accords de la CMS, des </w:t>
      </w:r>
      <w:r w:rsidR="00CF540F" w:rsidRPr="00527C01">
        <w:rPr>
          <w:lang w:val="fr-FR"/>
        </w:rPr>
        <w:t>M</w:t>
      </w:r>
      <w:r w:rsidR="004F4CA1" w:rsidRPr="00527C01">
        <w:rPr>
          <w:lang w:val="fr-FR"/>
        </w:rPr>
        <w:t>émorandums</w:t>
      </w:r>
      <w:r w:rsidR="0014649D" w:rsidRPr="00527C01">
        <w:rPr>
          <w:lang w:val="fr-FR"/>
        </w:rPr>
        <w:t xml:space="preserve"> d’entente et des </w:t>
      </w:r>
      <w:r w:rsidR="004F4CA1" w:rsidRPr="00527C01">
        <w:rPr>
          <w:lang w:val="fr-FR"/>
        </w:rPr>
        <w:t xml:space="preserve">Initiatives spéciales pour les </w:t>
      </w:r>
      <w:r w:rsidR="0014649D" w:rsidRPr="00527C01">
        <w:rPr>
          <w:lang w:val="fr-FR"/>
        </w:rPr>
        <w:t xml:space="preserve">espèces. </w:t>
      </w:r>
    </w:p>
    <w:p w14:paraId="59E5EF47" w14:textId="77777777" w:rsidR="00D950DC" w:rsidRPr="00527C01" w:rsidRDefault="00D950DC" w:rsidP="001D1D58">
      <w:pPr>
        <w:ind w:left="67"/>
        <w:rPr>
          <w:lang w:val="fr-FR"/>
        </w:rPr>
      </w:pPr>
    </w:p>
    <w:p w14:paraId="1A33D7F9" w14:textId="6D7524C3" w:rsidR="0014649D" w:rsidRPr="00527C01" w:rsidRDefault="00E02517" w:rsidP="00BA586E">
      <w:pPr>
        <w:ind w:left="67"/>
        <w:jc w:val="both"/>
        <w:rPr>
          <w:lang w:val="fr-FR"/>
        </w:rPr>
      </w:pPr>
      <w:r w:rsidRPr="00527C01">
        <w:rPr>
          <w:lang w:val="fr-FR"/>
        </w:rPr>
        <w:t xml:space="preserve">26. </w:t>
      </w:r>
      <w:r w:rsidR="00617CD2" w:rsidRPr="00527C01">
        <w:rPr>
          <w:lang w:val="fr-FR"/>
        </w:rPr>
        <w:t xml:space="preserve">Le </w:t>
      </w:r>
      <w:r w:rsidR="0014649D" w:rsidRPr="00527C01">
        <w:rPr>
          <w:lang w:val="fr-FR"/>
        </w:rPr>
        <w:t xml:space="preserve">Pr. </w:t>
      </w:r>
      <w:proofErr w:type="spellStart"/>
      <w:r w:rsidR="0014649D" w:rsidRPr="00527C01">
        <w:rPr>
          <w:lang w:val="fr-FR"/>
        </w:rPr>
        <w:t>Oteng-Yeboah</w:t>
      </w:r>
      <w:proofErr w:type="spellEnd"/>
      <w:r w:rsidR="0014649D" w:rsidRPr="00527C01">
        <w:rPr>
          <w:lang w:val="fr-FR"/>
        </w:rPr>
        <w:t xml:space="preserve"> not</w:t>
      </w:r>
      <w:r w:rsidR="00617CD2" w:rsidRPr="00527C01">
        <w:rPr>
          <w:lang w:val="fr-FR"/>
        </w:rPr>
        <w:t>e</w:t>
      </w:r>
      <w:r w:rsidR="0014649D" w:rsidRPr="00527C01">
        <w:rPr>
          <w:lang w:val="fr-FR"/>
        </w:rPr>
        <w:t xml:space="preserve"> que M. Bradnee Chambers </w:t>
      </w:r>
      <w:r w:rsidR="00617CD2" w:rsidRPr="00527C01">
        <w:rPr>
          <w:lang w:val="fr-FR"/>
        </w:rPr>
        <w:t>l’a tenu informé</w:t>
      </w:r>
      <w:r w:rsidR="0014649D" w:rsidRPr="00527C01">
        <w:rPr>
          <w:lang w:val="fr-FR"/>
        </w:rPr>
        <w:t xml:space="preserve"> d’un large éventail de questions</w:t>
      </w:r>
      <w:r w:rsidR="008B5B7B" w:rsidRPr="00527C01">
        <w:rPr>
          <w:lang w:val="fr-FR"/>
        </w:rPr>
        <w:t>,</w:t>
      </w:r>
      <w:r w:rsidR="0014649D" w:rsidRPr="00527C01">
        <w:rPr>
          <w:lang w:val="fr-FR"/>
        </w:rPr>
        <w:t xml:space="preserve"> depuis qu’il a été nommé pour succéder à Mme Elizabeth </w:t>
      </w:r>
      <w:proofErr w:type="spellStart"/>
      <w:r w:rsidR="0014649D" w:rsidRPr="00527C01">
        <w:rPr>
          <w:lang w:val="fr-FR"/>
        </w:rPr>
        <w:t>Mrema</w:t>
      </w:r>
      <w:proofErr w:type="spellEnd"/>
      <w:r w:rsidR="0014649D" w:rsidRPr="00527C01">
        <w:rPr>
          <w:lang w:val="fr-FR"/>
        </w:rPr>
        <w:t xml:space="preserve"> </w:t>
      </w:r>
      <w:r w:rsidR="00617CD2" w:rsidRPr="00527C01">
        <w:rPr>
          <w:lang w:val="fr-FR"/>
        </w:rPr>
        <w:t>en tant que</w:t>
      </w:r>
      <w:r w:rsidR="0014649D" w:rsidRPr="00527C01">
        <w:rPr>
          <w:lang w:val="fr-FR"/>
        </w:rPr>
        <w:t xml:space="preserve"> Secrétaire exécutif de la CMS. Il </w:t>
      </w:r>
      <w:r w:rsidR="00617CD2" w:rsidRPr="00527C01">
        <w:rPr>
          <w:lang w:val="fr-FR"/>
        </w:rPr>
        <w:t>tient</w:t>
      </w:r>
      <w:r w:rsidR="0014649D" w:rsidRPr="00527C01">
        <w:rPr>
          <w:lang w:val="fr-FR"/>
        </w:rPr>
        <w:t xml:space="preserve"> à rendre hommage à Mme </w:t>
      </w:r>
      <w:proofErr w:type="spellStart"/>
      <w:r w:rsidR="0014649D" w:rsidRPr="00527C01">
        <w:rPr>
          <w:lang w:val="fr-FR"/>
        </w:rPr>
        <w:t>Mrema</w:t>
      </w:r>
      <w:proofErr w:type="spellEnd"/>
      <w:r w:rsidR="0014649D" w:rsidRPr="00527C01">
        <w:rPr>
          <w:lang w:val="fr-FR"/>
        </w:rPr>
        <w:t xml:space="preserve"> pour l’énorme soutien qu’elle </w:t>
      </w:r>
      <w:r w:rsidR="00617CD2" w:rsidRPr="00527C01">
        <w:rPr>
          <w:lang w:val="fr-FR"/>
        </w:rPr>
        <w:t>a</w:t>
      </w:r>
      <w:r w:rsidR="0014649D" w:rsidRPr="00527C01">
        <w:rPr>
          <w:lang w:val="fr-FR"/>
        </w:rPr>
        <w:t xml:space="preserve"> continué à </w:t>
      </w:r>
      <w:r w:rsidR="00F22DA9" w:rsidRPr="00527C01">
        <w:rPr>
          <w:lang w:val="fr-FR"/>
        </w:rPr>
        <w:t xml:space="preserve">apporter </w:t>
      </w:r>
      <w:r w:rsidR="00617CD2" w:rsidRPr="00527C01">
        <w:rPr>
          <w:lang w:val="fr-FR"/>
        </w:rPr>
        <w:t>au Comité permanent</w:t>
      </w:r>
      <w:r w:rsidR="0014649D" w:rsidRPr="00527C01">
        <w:rPr>
          <w:lang w:val="fr-FR"/>
        </w:rPr>
        <w:t xml:space="preserve"> depuis qu’elle </w:t>
      </w:r>
      <w:r w:rsidR="00617CD2" w:rsidRPr="00527C01">
        <w:rPr>
          <w:lang w:val="fr-FR"/>
        </w:rPr>
        <w:t>a</w:t>
      </w:r>
      <w:r w:rsidR="0014649D" w:rsidRPr="00527C01">
        <w:rPr>
          <w:lang w:val="fr-FR"/>
        </w:rPr>
        <w:t xml:space="preserve"> quitté le Secrétariat de la CMS. Il </w:t>
      </w:r>
      <w:r w:rsidR="00617CD2" w:rsidRPr="00527C01">
        <w:rPr>
          <w:lang w:val="fr-FR"/>
        </w:rPr>
        <w:t>remercie</w:t>
      </w:r>
      <w:r w:rsidR="0014649D" w:rsidRPr="00527C01">
        <w:rPr>
          <w:lang w:val="fr-FR"/>
        </w:rPr>
        <w:t xml:space="preserve"> </w:t>
      </w:r>
      <w:r w:rsidR="00617CD2" w:rsidRPr="00527C01">
        <w:rPr>
          <w:lang w:val="fr-FR"/>
        </w:rPr>
        <w:t xml:space="preserve">également </w:t>
      </w:r>
      <w:r w:rsidR="0014649D" w:rsidRPr="00527C01">
        <w:rPr>
          <w:lang w:val="fr-FR"/>
        </w:rPr>
        <w:t xml:space="preserve">le </w:t>
      </w:r>
      <w:r w:rsidR="00617CD2" w:rsidRPr="00527C01">
        <w:rPr>
          <w:lang w:val="fr-FR"/>
        </w:rPr>
        <w:t>V</w:t>
      </w:r>
      <w:r w:rsidR="0014649D" w:rsidRPr="00527C01">
        <w:rPr>
          <w:lang w:val="fr-FR"/>
        </w:rPr>
        <w:t>ice-</w:t>
      </w:r>
      <w:r w:rsidR="00617CD2" w:rsidRPr="00527C01">
        <w:rPr>
          <w:lang w:val="fr-FR"/>
        </w:rPr>
        <w:t>P</w:t>
      </w:r>
      <w:r w:rsidR="0014649D" w:rsidRPr="00527C01">
        <w:rPr>
          <w:lang w:val="fr-FR"/>
        </w:rPr>
        <w:t xml:space="preserve">résident </w:t>
      </w:r>
      <w:r w:rsidR="00617CD2" w:rsidRPr="00527C01">
        <w:rPr>
          <w:lang w:val="fr-FR"/>
        </w:rPr>
        <w:t xml:space="preserve">du </w:t>
      </w:r>
      <w:r w:rsidR="0032521E">
        <w:rPr>
          <w:lang w:val="fr-FR"/>
        </w:rPr>
        <w:t>Comité permanent</w:t>
      </w:r>
      <w:r w:rsidR="0014649D" w:rsidRPr="00527C01">
        <w:rPr>
          <w:lang w:val="fr-FR"/>
        </w:rPr>
        <w:t>, M.</w:t>
      </w:r>
      <w:r w:rsidR="0032521E">
        <w:rPr>
          <w:lang w:val="fr-FR"/>
        </w:rPr>
        <w:t> </w:t>
      </w:r>
      <w:r w:rsidR="0014649D" w:rsidRPr="00527C01">
        <w:rPr>
          <w:lang w:val="fr-FR"/>
        </w:rPr>
        <w:t xml:space="preserve">Øystein Størkersen, ainsi que les autres membres du </w:t>
      </w:r>
      <w:r w:rsidR="008B5B7B" w:rsidRPr="00527C01">
        <w:rPr>
          <w:lang w:val="fr-FR"/>
        </w:rPr>
        <w:t>Comité</w:t>
      </w:r>
      <w:r w:rsidR="0014649D" w:rsidRPr="00527C01">
        <w:rPr>
          <w:lang w:val="fr-FR"/>
        </w:rPr>
        <w:t xml:space="preserve"> pour leur soutien sans faille. Il souhait</w:t>
      </w:r>
      <w:r w:rsidR="00617CD2" w:rsidRPr="00527C01">
        <w:rPr>
          <w:lang w:val="fr-FR"/>
        </w:rPr>
        <w:t>e le meilleur</w:t>
      </w:r>
      <w:r w:rsidR="0014649D" w:rsidRPr="00527C01">
        <w:rPr>
          <w:lang w:val="fr-FR"/>
        </w:rPr>
        <w:t xml:space="preserve"> à son successeur </w:t>
      </w:r>
      <w:r w:rsidR="00617CD2" w:rsidRPr="00527C01">
        <w:rPr>
          <w:lang w:val="fr-FR"/>
        </w:rPr>
        <w:t>à la présidence du</w:t>
      </w:r>
      <w:r w:rsidR="0014649D" w:rsidRPr="00527C01">
        <w:rPr>
          <w:lang w:val="fr-FR"/>
        </w:rPr>
        <w:t xml:space="preserve"> </w:t>
      </w:r>
      <w:r w:rsidR="0032521E">
        <w:rPr>
          <w:lang w:val="fr-FR"/>
        </w:rPr>
        <w:t>Comité</w:t>
      </w:r>
      <w:r w:rsidR="0014649D" w:rsidRPr="00527C01">
        <w:rPr>
          <w:lang w:val="fr-FR"/>
        </w:rPr>
        <w:t xml:space="preserve"> </w:t>
      </w:r>
      <w:r w:rsidR="00617CD2" w:rsidRPr="00527C01">
        <w:rPr>
          <w:lang w:val="fr-FR"/>
        </w:rPr>
        <w:t>quand il ou elle prendra l’importante responsabilité</w:t>
      </w:r>
      <w:r w:rsidR="00527C01" w:rsidRPr="00527C01">
        <w:rPr>
          <w:lang w:val="fr-FR"/>
        </w:rPr>
        <w:t xml:space="preserve"> </w:t>
      </w:r>
      <w:r w:rsidR="008B5B7B" w:rsidRPr="00527C01">
        <w:rPr>
          <w:lang w:val="fr-FR"/>
        </w:rPr>
        <w:t>d’orienter</w:t>
      </w:r>
      <w:r w:rsidR="0014649D" w:rsidRPr="00527C01">
        <w:rPr>
          <w:lang w:val="fr-FR"/>
        </w:rPr>
        <w:t xml:space="preserve"> la CMS </w:t>
      </w:r>
      <w:r w:rsidR="00617CD2" w:rsidRPr="00527C01">
        <w:rPr>
          <w:lang w:val="fr-FR"/>
        </w:rPr>
        <w:t>dans</w:t>
      </w:r>
      <w:r w:rsidR="0014649D" w:rsidRPr="00527C01">
        <w:rPr>
          <w:lang w:val="fr-FR"/>
        </w:rPr>
        <w:t xml:space="preserve"> sa mission de conservation des espèces migratrices </w:t>
      </w:r>
      <w:r w:rsidR="008B5B7B" w:rsidRPr="00527C01">
        <w:rPr>
          <w:lang w:val="fr-FR"/>
        </w:rPr>
        <w:t>du</w:t>
      </w:r>
      <w:r w:rsidR="0014649D" w:rsidRPr="00527C01">
        <w:rPr>
          <w:lang w:val="fr-FR"/>
        </w:rPr>
        <w:t xml:space="preserve"> monde</w:t>
      </w:r>
      <w:r w:rsidR="008B5B7B" w:rsidRPr="00527C01">
        <w:rPr>
          <w:lang w:val="fr-FR"/>
        </w:rPr>
        <w:t xml:space="preserve"> entier</w:t>
      </w:r>
      <w:r w:rsidR="0014649D" w:rsidRPr="00527C01">
        <w:rPr>
          <w:lang w:val="fr-FR"/>
        </w:rPr>
        <w:t xml:space="preserve">. Nous </w:t>
      </w:r>
      <w:r w:rsidR="00617CD2" w:rsidRPr="00527C01">
        <w:rPr>
          <w:lang w:val="fr-FR"/>
        </w:rPr>
        <w:t>vivons une</w:t>
      </w:r>
      <w:r w:rsidR="0014649D" w:rsidRPr="00527C01">
        <w:rPr>
          <w:lang w:val="fr-FR"/>
        </w:rPr>
        <w:t xml:space="preserve"> période de changement</w:t>
      </w:r>
      <w:r w:rsidR="00B66C6E" w:rsidRPr="00527C01">
        <w:rPr>
          <w:lang w:val="fr-FR"/>
        </w:rPr>
        <w:t>,</w:t>
      </w:r>
      <w:r w:rsidR="0014649D" w:rsidRPr="00527C01">
        <w:rPr>
          <w:lang w:val="fr-FR"/>
        </w:rPr>
        <w:t xml:space="preserve"> </w:t>
      </w:r>
      <w:r w:rsidR="00617CD2" w:rsidRPr="00527C01">
        <w:rPr>
          <w:lang w:val="fr-FR"/>
        </w:rPr>
        <w:t>le chemin à parcourir est</w:t>
      </w:r>
      <w:r w:rsidR="0014649D" w:rsidRPr="00527C01">
        <w:rPr>
          <w:lang w:val="fr-FR"/>
        </w:rPr>
        <w:t xml:space="preserve"> long et difficile, mais avec </w:t>
      </w:r>
      <w:r w:rsidR="00617CD2" w:rsidRPr="00527C01">
        <w:rPr>
          <w:lang w:val="fr-FR"/>
        </w:rPr>
        <w:t xml:space="preserve">de la </w:t>
      </w:r>
      <w:r w:rsidR="0014649D" w:rsidRPr="00527C01">
        <w:rPr>
          <w:lang w:val="fr-FR"/>
        </w:rPr>
        <w:t xml:space="preserve">détermination et </w:t>
      </w:r>
      <w:r w:rsidR="00617CD2" w:rsidRPr="00527C01">
        <w:rPr>
          <w:lang w:val="fr-FR"/>
        </w:rPr>
        <w:t>du</w:t>
      </w:r>
      <w:r w:rsidR="0014649D" w:rsidRPr="00527C01">
        <w:rPr>
          <w:lang w:val="fr-FR"/>
        </w:rPr>
        <w:t xml:space="preserve"> soutien mutuel, le succès </w:t>
      </w:r>
      <w:r w:rsidR="00617CD2" w:rsidRPr="00527C01">
        <w:rPr>
          <w:lang w:val="fr-FR"/>
        </w:rPr>
        <w:t>est</w:t>
      </w:r>
      <w:r w:rsidR="0014649D" w:rsidRPr="00527C01">
        <w:rPr>
          <w:lang w:val="fr-FR"/>
        </w:rPr>
        <w:t xml:space="preserve"> à portée de </w:t>
      </w:r>
      <w:r w:rsidR="00B66C6E" w:rsidRPr="00527C01">
        <w:rPr>
          <w:lang w:val="fr-FR"/>
        </w:rPr>
        <w:t xml:space="preserve">la </w:t>
      </w:r>
      <w:r w:rsidR="0014649D" w:rsidRPr="00527C01">
        <w:rPr>
          <w:lang w:val="fr-FR"/>
        </w:rPr>
        <w:t xml:space="preserve">main. </w:t>
      </w:r>
      <w:r w:rsidR="00617CD2" w:rsidRPr="00527C01">
        <w:rPr>
          <w:lang w:val="fr-FR"/>
        </w:rPr>
        <w:t>Le</w:t>
      </w:r>
      <w:r w:rsidR="0014649D" w:rsidRPr="00527C01">
        <w:rPr>
          <w:lang w:val="fr-FR"/>
        </w:rPr>
        <w:t xml:space="preserve"> Professeur </w:t>
      </w:r>
      <w:proofErr w:type="spellStart"/>
      <w:r w:rsidR="0014649D" w:rsidRPr="00527C01">
        <w:rPr>
          <w:lang w:val="fr-FR"/>
        </w:rPr>
        <w:t>Oteng-Yeboah</w:t>
      </w:r>
      <w:proofErr w:type="spellEnd"/>
      <w:r w:rsidR="0014649D" w:rsidRPr="00527C01">
        <w:rPr>
          <w:lang w:val="fr-FR"/>
        </w:rPr>
        <w:t xml:space="preserve"> conclu</w:t>
      </w:r>
      <w:r w:rsidR="00B66C6E" w:rsidRPr="00527C01">
        <w:rPr>
          <w:lang w:val="fr-FR"/>
        </w:rPr>
        <w:t>t</w:t>
      </w:r>
      <w:r w:rsidR="0014649D" w:rsidRPr="00527C01">
        <w:rPr>
          <w:lang w:val="fr-FR"/>
        </w:rPr>
        <w:t xml:space="preserve"> </w:t>
      </w:r>
      <w:r w:rsidR="00F22DA9" w:rsidRPr="00527C01">
        <w:rPr>
          <w:lang w:val="fr-FR"/>
        </w:rPr>
        <w:t>ainsi</w:t>
      </w:r>
      <w:r w:rsidR="00617CD2" w:rsidRPr="00527C01">
        <w:rPr>
          <w:lang w:val="fr-FR"/>
        </w:rPr>
        <w:t> </w:t>
      </w:r>
      <w:r w:rsidR="0014649D" w:rsidRPr="00527C01">
        <w:rPr>
          <w:lang w:val="fr-FR"/>
        </w:rPr>
        <w:t>: «</w:t>
      </w:r>
      <w:r w:rsidR="00617CD2" w:rsidRPr="00527C01">
        <w:rPr>
          <w:lang w:val="fr-FR"/>
        </w:rPr>
        <w:t> </w:t>
      </w:r>
      <w:r w:rsidR="0014649D" w:rsidRPr="00527C01">
        <w:rPr>
          <w:lang w:val="fr-FR"/>
        </w:rPr>
        <w:t>Retroussez vos manches, redouble</w:t>
      </w:r>
      <w:r w:rsidR="00F22DA9" w:rsidRPr="00527C01">
        <w:rPr>
          <w:lang w:val="fr-FR"/>
        </w:rPr>
        <w:t>z</w:t>
      </w:r>
      <w:r w:rsidR="0014649D" w:rsidRPr="00527C01">
        <w:rPr>
          <w:lang w:val="fr-FR"/>
        </w:rPr>
        <w:t xml:space="preserve"> vos efforts, car il est temps d’agir</w:t>
      </w:r>
      <w:r w:rsidR="00617CD2" w:rsidRPr="00527C01">
        <w:rPr>
          <w:lang w:val="fr-FR"/>
        </w:rPr>
        <w:t> ! »</w:t>
      </w:r>
      <w:r w:rsidR="00803BF6">
        <w:rPr>
          <w:lang w:val="fr-FR"/>
        </w:rPr>
        <w:t>.</w:t>
      </w:r>
      <w:r w:rsidR="0014649D" w:rsidRPr="00527C01">
        <w:rPr>
          <w:lang w:val="fr-FR"/>
        </w:rPr>
        <w:t xml:space="preserve"> </w:t>
      </w:r>
    </w:p>
    <w:p w14:paraId="2671CFF3" w14:textId="5DD7972A" w:rsidR="00F4211B" w:rsidRDefault="00F4211B">
      <w:pPr>
        <w:rPr>
          <w:lang w:val="fr-FR"/>
        </w:rPr>
      </w:pPr>
      <w:r>
        <w:rPr>
          <w:lang w:val="fr-FR"/>
        </w:rPr>
        <w:br w:type="page"/>
      </w:r>
    </w:p>
    <w:p w14:paraId="316932B1" w14:textId="2C46979C" w:rsidR="0014649D" w:rsidRPr="00527C01" w:rsidRDefault="005C0B12" w:rsidP="000B4422">
      <w:pPr>
        <w:rPr>
          <w:b/>
          <w:lang w:val="fr-FR"/>
        </w:rPr>
      </w:pPr>
      <w:r w:rsidRPr="00527C01">
        <w:rPr>
          <w:b/>
          <w:lang w:val="fr-FR"/>
        </w:rPr>
        <w:lastRenderedPageBreak/>
        <w:t xml:space="preserve">(b) </w:t>
      </w:r>
      <w:r w:rsidR="0014649D" w:rsidRPr="00527C01">
        <w:rPr>
          <w:b/>
          <w:lang w:val="fr-FR"/>
        </w:rPr>
        <w:t>Conseil scientifique (P</w:t>
      </w:r>
      <w:r w:rsidR="00617CD2" w:rsidRPr="00527C01">
        <w:rPr>
          <w:b/>
          <w:lang w:val="fr-FR"/>
        </w:rPr>
        <w:t>oint</w:t>
      </w:r>
      <w:r w:rsidR="0014649D" w:rsidRPr="00527C01">
        <w:rPr>
          <w:b/>
          <w:lang w:val="fr-FR"/>
        </w:rPr>
        <w:t xml:space="preserve"> 10.2) </w:t>
      </w:r>
    </w:p>
    <w:p w14:paraId="29E96A8A" w14:textId="77777777" w:rsidR="00681AE4" w:rsidRPr="00527C01" w:rsidRDefault="00681AE4" w:rsidP="000B4422">
      <w:pPr>
        <w:rPr>
          <w:lang w:val="fr-FR"/>
        </w:rPr>
      </w:pPr>
    </w:p>
    <w:p w14:paraId="49A72873" w14:textId="67598D72" w:rsidR="0014649D" w:rsidRPr="00527C01" w:rsidRDefault="00E02517" w:rsidP="00BA586E">
      <w:pPr>
        <w:jc w:val="both"/>
        <w:rPr>
          <w:rFonts w:eastAsia="MS Mincho"/>
          <w:lang w:val="fr-FR"/>
        </w:rPr>
      </w:pPr>
      <w:r w:rsidRPr="00527C01">
        <w:rPr>
          <w:rFonts w:eastAsia="MS Mincho"/>
          <w:lang w:val="fr-FR"/>
        </w:rPr>
        <w:t xml:space="preserve">27. </w:t>
      </w:r>
      <w:r w:rsidR="00B66C6E" w:rsidRPr="00527C01">
        <w:rPr>
          <w:rFonts w:eastAsia="MS Mincho"/>
          <w:lang w:val="fr-FR"/>
        </w:rPr>
        <w:t>Le P</w:t>
      </w:r>
      <w:r w:rsidR="0014649D" w:rsidRPr="00527C01">
        <w:rPr>
          <w:rFonts w:eastAsia="MS Mincho"/>
          <w:lang w:val="fr-FR"/>
        </w:rPr>
        <w:t xml:space="preserve">résident du Conseil scientifique de la CMS, M. Fernando Spina (Italie) </w:t>
      </w:r>
      <w:r w:rsidR="0032521E">
        <w:rPr>
          <w:rFonts w:eastAsia="MS Mincho"/>
          <w:lang w:val="fr-FR"/>
        </w:rPr>
        <w:t>présente</w:t>
      </w:r>
      <w:r w:rsidR="0014649D" w:rsidRPr="00527C01">
        <w:rPr>
          <w:rFonts w:eastAsia="MS Mincho"/>
          <w:lang w:val="fr-FR"/>
        </w:rPr>
        <w:t xml:space="preserve"> les activités du Conseil scientifique entre 2011 et 2014. </w:t>
      </w:r>
    </w:p>
    <w:p w14:paraId="30A9B640" w14:textId="77777777" w:rsidR="00864335" w:rsidRPr="00527C01" w:rsidRDefault="00864335" w:rsidP="00BA586E">
      <w:pPr>
        <w:jc w:val="both"/>
        <w:rPr>
          <w:rFonts w:eastAsia="MS Mincho"/>
          <w:lang w:val="fr-FR"/>
        </w:rPr>
      </w:pPr>
    </w:p>
    <w:p w14:paraId="7B167EFB" w14:textId="4C849956" w:rsidR="005C0B12" w:rsidRPr="00527C01" w:rsidRDefault="00E02517" w:rsidP="00B66C6E">
      <w:pPr>
        <w:jc w:val="both"/>
        <w:rPr>
          <w:lang w:val="fr-FR"/>
        </w:rPr>
      </w:pPr>
      <w:r w:rsidRPr="00527C01">
        <w:rPr>
          <w:rFonts w:eastAsia="MS Mincho"/>
          <w:lang w:val="fr-FR"/>
        </w:rPr>
        <w:t xml:space="preserve">28. </w:t>
      </w:r>
      <w:r w:rsidR="0014649D" w:rsidRPr="00527C01">
        <w:rPr>
          <w:lang w:val="fr-FR"/>
        </w:rPr>
        <w:t xml:space="preserve">Un certain nombre de groupes de travail </w:t>
      </w:r>
      <w:r w:rsidR="00617CD2" w:rsidRPr="00527C01">
        <w:rPr>
          <w:lang w:val="fr-FR"/>
        </w:rPr>
        <w:t>ont été</w:t>
      </w:r>
      <w:r w:rsidR="0014649D" w:rsidRPr="00527C01">
        <w:rPr>
          <w:lang w:val="fr-FR"/>
        </w:rPr>
        <w:t xml:space="preserve"> très acti</w:t>
      </w:r>
      <w:r w:rsidR="00617CD2" w:rsidRPr="00527C01">
        <w:rPr>
          <w:lang w:val="fr-FR"/>
        </w:rPr>
        <w:t>fs</w:t>
      </w:r>
      <w:r w:rsidR="0014649D" w:rsidRPr="00527C01">
        <w:rPr>
          <w:lang w:val="fr-FR"/>
        </w:rPr>
        <w:t xml:space="preserve"> au cours de la période triennale et leur travail a été facilité par </w:t>
      </w:r>
      <w:r w:rsidR="00B66C6E" w:rsidRPr="00527C01">
        <w:rPr>
          <w:lang w:val="fr-FR"/>
        </w:rPr>
        <w:t>le</w:t>
      </w:r>
      <w:r w:rsidR="0014649D" w:rsidRPr="00527C01">
        <w:rPr>
          <w:lang w:val="fr-FR"/>
        </w:rPr>
        <w:t xml:space="preserve"> nouvel </w:t>
      </w:r>
      <w:r w:rsidR="00617CD2" w:rsidRPr="00527C01">
        <w:rPr>
          <w:lang w:val="fr-FR"/>
        </w:rPr>
        <w:t>espace de travail</w:t>
      </w:r>
      <w:r w:rsidR="00F22DA9" w:rsidRPr="00527C01">
        <w:rPr>
          <w:lang w:val="fr-FR"/>
        </w:rPr>
        <w:t xml:space="preserve"> en</w:t>
      </w:r>
      <w:r w:rsidR="00617CD2" w:rsidRPr="00527C01">
        <w:rPr>
          <w:lang w:val="fr-FR"/>
        </w:rPr>
        <w:t xml:space="preserve"> </w:t>
      </w:r>
      <w:r w:rsidR="0014649D" w:rsidRPr="00527C01">
        <w:rPr>
          <w:lang w:val="fr-FR"/>
        </w:rPr>
        <w:t xml:space="preserve">ligne du Conseil scientifique. </w:t>
      </w:r>
      <w:r w:rsidR="00F22DA9" w:rsidRPr="00527C01">
        <w:rPr>
          <w:lang w:val="fr-FR"/>
        </w:rPr>
        <w:t>Un</w:t>
      </w:r>
      <w:r w:rsidR="0014649D" w:rsidRPr="00527C01">
        <w:rPr>
          <w:lang w:val="fr-FR"/>
        </w:rPr>
        <w:t xml:space="preserve"> travail </w:t>
      </w:r>
      <w:r w:rsidR="00F22DA9" w:rsidRPr="00527C01">
        <w:rPr>
          <w:lang w:val="fr-FR"/>
        </w:rPr>
        <w:t xml:space="preserve">conséquent </w:t>
      </w:r>
      <w:r w:rsidR="0014649D" w:rsidRPr="00527C01">
        <w:rPr>
          <w:lang w:val="fr-FR"/>
        </w:rPr>
        <w:t xml:space="preserve">a été </w:t>
      </w:r>
      <w:r w:rsidR="00F22DA9" w:rsidRPr="00527C01">
        <w:rPr>
          <w:lang w:val="fr-FR"/>
        </w:rPr>
        <w:t xml:space="preserve">mené </w:t>
      </w:r>
      <w:r w:rsidR="0014649D" w:rsidRPr="00527C01">
        <w:rPr>
          <w:lang w:val="fr-FR"/>
        </w:rPr>
        <w:t xml:space="preserve">sur le développement du </w:t>
      </w:r>
      <w:r w:rsidR="0014649D" w:rsidRPr="00527C01">
        <w:rPr>
          <w:i/>
          <w:lang w:val="fr-FR"/>
        </w:rPr>
        <w:t>modus operandi</w:t>
      </w:r>
      <w:r w:rsidR="0014649D" w:rsidRPr="00527C01">
        <w:rPr>
          <w:lang w:val="fr-FR"/>
        </w:rPr>
        <w:t xml:space="preserve"> du Conseil scientifique. M. Spina attir</w:t>
      </w:r>
      <w:r w:rsidR="00617CD2" w:rsidRPr="00527C01">
        <w:rPr>
          <w:lang w:val="fr-FR"/>
        </w:rPr>
        <w:t>e</w:t>
      </w:r>
      <w:r w:rsidR="0014649D" w:rsidRPr="00527C01">
        <w:rPr>
          <w:lang w:val="fr-FR"/>
        </w:rPr>
        <w:t xml:space="preserve"> l’attention sur le travail </w:t>
      </w:r>
      <w:r w:rsidR="00B66C6E" w:rsidRPr="00527C01">
        <w:rPr>
          <w:lang w:val="fr-FR"/>
        </w:rPr>
        <w:t>réalisé par le</w:t>
      </w:r>
      <w:r w:rsidR="00617CD2" w:rsidRPr="00527C01">
        <w:rPr>
          <w:lang w:val="fr-FR"/>
        </w:rPr>
        <w:t xml:space="preserve"> Groupe de travail sur le</w:t>
      </w:r>
      <w:r w:rsidR="0014649D" w:rsidRPr="00527C01">
        <w:rPr>
          <w:lang w:val="fr-FR"/>
        </w:rPr>
        <w:t xml:space="preserve"> Faucon sacre, </w:t>
      </w:r>
      <w:r w:rsidR="00617CD2" w:rsidRPr="00527C01">
        <w:rPr>
          <w:lang w:val="fr-FR"/>
        </w:rPr>
        <w:t>le Plan d’action sur l</w:t>
      </w:r>
      <w:r w:rsidR="0014649D" w:rsidRPr="00527C01">
        <w:rPr>
          <w:lang w:val="fr-FR"/>
        </w:rPr>
        <w:t xml:space="preserve">es oiseaux terrestres, le Groupe de travail sur la réduction </w:t>
      </w:r>
      <w:r w:rsidR="00617CD2" w:rsidRPr="00527C01">
        <w:rPr>
          <w:lang w:val="fr-FR"/>
        </w:rPr>
        <w:t>des empoisonnements</w:t>
      </w:r>
      <w:r w:rsidR="0014649D" w:rsidRPr="00527C01">
        <w:rPr>
          <w:lang w:val="fr-FR"/>
        </w:rPr>
        <w:t xml:space="preserve">, et sur les implications </w:t>
      </w:r>
      <w:r w:rsidR="0032521E" w:rsidRPr="00527C01">
        <w:rPr>
          <w:lang w:val="fr-FR"/>
        </w:rPr>
        <w:t xml:space="preserve">de la culture des cétacés </w:t>
      </w:r>
      <w:r w:rsidR="0014649D" w:rsidRPr="00527C01">
        <w:rPr>
          <w:lang w:val="fr-FR"/>
        </w:rPr>
        <w:t xml:space="preserve">pour la conservation. </w:t>
      </w:r>
      <w:r w:rsidR="00617CD2" w:rsidRPr="00527C01">
        <w:rPr>
          <w:lang w:val="fr-FR"/>
        </w:rPr>
        <w:t>Les c</w:t>
      </w:r>
      <w:r w:rsidR="0014649D" w:rsidRPr="00527C01">
        <w:rPr>
          <w:lang w:val="fr-FR"/>
        </w:rPr>
        <w:t xml:space="preserve">ontacts avec </w:t>
      </w:r>
      <w:r w:rsidR="0032521E">
        <w:rPr>
          <w:lang w:val="fr-FR"/>
        </w:rPr>
        <w:t xml:space="preserve">les </w:t>
      </w:r>
      <w:r w:rsidR="0014649D" w:rsidRPr="00527C01">
        <w:rPr>
          <w:lang w:val="fr-FR"/>
        </w:rPr>
        <w:t>autres A</w:t>
      </w:r>
      <w:r w:rsidR="00617CD2" w:rsidRPr="00527C01">
        <w:rPr>
          <w:lang w:val="fr-FR"/>
        </w:rPr>
        <w:t>EM</w:t>
      </w:r>
      <w:r w:rsidR="0014649D" w:rsidRPr="00527C01">
        <w:rPr>
          <w:lang w:val="fr-FR"/>
        </w:rPr>
        <w:t xml:space="preserve"> ont été maintenus et</w:t>
      </w:r>
      <w:r w:rsidR="00B66C6E" w:rsidRPr="00527C01">
        <w:rPr>
          <w:lang w:val="fr-FR"/>
        </w:rPr>
        <w:t>,</w:t>
      </w:r>
      <w:r w:rsidR="0014649D" w:rsidRPr="00527C01">
        <w:rPr>
          <w:lang w:val="fr-FR"/>
        </w:rPr>
        <w:t xml:space="preserve"> </w:t>
      </w:r>
      <w:r w:rsidR="0000199C" w:rsidRPr="00527C01">
        <w:rPr>
          <w:lang w:val="fr-FR"/>
        </w:rPr>
        <w:t>en tant que P</w:t>
      </w:r>
      <w:r w:rsidR="0014649D" w:rsidRPr="00527C01">
        <w:rPr>
          <w:lang w:val="fr-FR"/>
        </w:rPr>
        <w:t xml:space="preserve">résident du Conseil scientifique, </w:t>
      </w:r>
      <w:r w:rsidR="006B46CE" w:rsidRPr="00527C01">
        <w:rPr>
          <w:lang w:val="fr-FR"/>
        </w:rPr>
        <w:t xml:space="preserve">il </w:t>
      </w:r>
      <w:r w:rsidR="0000199C" w:rsidRPr="00527C01">
        <w:rPr>
          <w:lang w:val="fr-FR"/>
        </w:rPr>
        <w:t>a</w:t>
      </w:r>
      <w:r w:rsidR="0014649D" w:rsidRPr="00527C01">
        <w:rPr>
          <w:lang w:val="fr-FR"/>
        </w:rPr>
        <w:t xml:space="preserve"> </w:t>
      </w:r>
      <w:r w:rsidR="006B46CE" w:rsidRPr="00527C01">
        <w:rPr>
          <w:lang w:val="fr-FR"/>
        </w:rPr>
        <w:t xml:space="preserve">lui-même </w:t>
      </w:r>
      <w:r w:rsidR="0014649D" w:rsidRPr="00527C01">
        <w:rPr>
          <w:lang w:val="fr-FR"/>
        </w:rPr>
        <w:t xml:space="preserve">représenté </w:t>
      </w:r>
      <w:r w:rsidR="0000199C" w:rsidRPr="00527C01">
        <w:rPr>
          <w:lang w:val="fr-FR"/>
        </w:rPr>
        <w:t xml:space="preserve">la </w:t>
      </w:r>
      <w:r w:rsidR="0014649D" w:rsidRPr="00527C01">
        <w:rPr>
          <w:lang w:val="fr-FR"/>
        </w:rPr>
        <w:t>CMS lors de</w:t>
      </w:r>
      <w:r w:rsidR="0000199C" w:rsidRPr="00527C01">
        <w:rPr>
          <w:lang w:val="fr-FR"/>
        </w:rPr>
        <w:t>s</w:t>
      </w:r>
      <w:r w:rsidR="0014649D" w:rsidRPr="00527C01">
        <w:rPr>
          <w:lang w:val="fr-FR"/>
        </w:rPr>
        <w:t xml:space="preserve"> réunions de l’IPBES et </w:t>
      </w:r>
      <w:r w:rsidR="0000199C" w:rsidRPr="00527C01">
        <w:rPr>
          <w:lang w:val="fr-FR"/>
        </w:rPr>
        <w:t xml:space="preserve">de </w:t>
      </w:r>
      <w:r w:rsidR="0014649D" w:rsidRPr="00527C01">
        <w:rPr>
          <w:lang w:val="fr-FR"/>
        </w:rPr>
        <w:t xml:space="preserve">la Convention de Berne. M. Spina </w:t>
      </w:r>
      <w:r w:rsidR="0000199C" w:rsidRPr="00527C01">
        <w:rPr>
          <w:lang w:val="fr-FR"/>
        </w:rPr>
        <w:t>a</w:t>
      </w:r>
      <w:r w:rsidR="0014649D" w:rsidRPr="00527C01">
        <w:rPr>
          <w:lang w:val="fr-FR"/>
        </w:rPr>
        <w:t xml:space="preserve"> obtenu un financement du parc régional du delta du Pô pour une réunion restreinte du Conseil scientifique qui se tiendra à Venise, en </w:t>
      </w:r>
      <w:r w:rsidR="0000199C" w:rsidRPr="00527C01">
        <w:rPr>
          <w:lang w:val="fr-FR"/>
        </w:rPr>
        <w:t>février/m</w:t>
      </w:r>
      <w:r w:rsidR="0014649D" w:rsidRPr="00527C01">
        <w:rPr>
          <w:lang w:val="fr-FR"/>
        </w:rPr>
        <w:t>ars 2015. L</w:t>
      </w:r>
      <w:r w:rsidR="0000199C" w:rsidRPr="00527C01">
        <w:rPr>
          <w:lang w:val="fr-FR"/>
        </w:rPr>
        <w:t>a</w:t>
      </w:r>
      <w:r w:rsidR="0014649D" w:rsidRPr="00527C01">
        <w:rPr>
          <w:lang w:val="fr-FR"/>
        </w:rPr>
        <w:t xml:space="preserve"> 18</w:t>
      </w:r>
      <w:r w:rsidR="0000199C" w:rsidRPr="00527C01">
        <w:rPr>
          <w:vertAlign w:val="superscript"/>
          <w:lang w:val="fr-FR"/>
        </w:rPr>
        <w:t>ème</w:t>
      </w:r>
      <w:r w:rsidR="00527C01" w:rsidRPr="00527C01">
        <w:rPr>
          <w:lang w:val="fr-FR"/>
        </w:rPr>
        <w:t xml:space="preserve"> </w:t>
      </w:r>
      <w:r w:rsidR="0014649D" w:rsidRPr="00527C01">
        <w:rPr>
          <w:lang w:val="fr-FR"/>
        </w:rPr>
        <w:t>réunion du Conseil scientifique, tenue à Bonn</w:t>
      </w:r>
      <w:r w:rsidR="0000199C" w:rsidRPr="00527C01">
        <w:rPr>
          <w:lang w:val="fr-FR"/>
        </w:rPr>
        <w:t xml:space="preserve">, du </w:t>
      </w:r>
      <w:r w:rsidR="0014649D" w:rsidRPr="00527C01">
        <w:rPr>
          <w:lang w:val="fr-FR"/>
        </w:rPr>
        <w:t>1</w:t>
      </w:r>
      <w:r w:rsidR="0000199C" w:rsidRPr="00527C01">
        <w:rPr>
          <w:vertAlign w:val="superscript"/>
          <w:lang w:val="fr-FR"/>
        </w:rPr>
        <w:t>er</w:t>
      </w:r>
      <w:r w:rsidR="0000199C" w:rsidRPr="00527C01">
        <w:rPr>
          <w:lang w:val="fr-FR"/>
        </w:rPr>
        <w:t xml:space="preserve"> au 3 j</w:t>
      </w:r>
      <w:r w:rsidR="0014649D" w:rsidRPr="00527C01">
        <w:rPr>
          <w:lang w:val="fr-FR"/>
        </w:rPr>
        <w:t>uillet 2014, a été soutenue par l</w:t>
      </w:r>
      <w:r w:rsidR="0000199C" w:rsidRPr="00527C01">
        <w:rPr>
          <w:lang w:val="fr-FR"/>
        </w:rPr>
        <w:t>e</w:t>
      </w:r>
      <w:r w:rsidR="0014649D" w:rsidRPr="00527C01">
        <w:rPr>
          <w:lang w:val="fr-FR"/>
        </w:rPr>
        <w:t xml:space="preserve"> </w:t>
      </w:r>
      <w:r w:rsidR="0000199C" w:rsidRPr="00527C01">
        <w:rPr>
          <w:lang w:val="fr-FR"/>
        </w:rPr>
        <w:t>G</w:t>
      </w:r>
      <w:r w:rsidR="0014649D" w:rsidRPr="00527C01">
        <w:rPr>
          <w:lang w:val="fr-FR"/>
        </w:rPr>
        <w:t xml:space="preserve">ouvernement </w:t>
      </w:r>
      <w:r w:rsidR="0000199C" w:rsidRPr="00527C01">
        <w:rPr>
          <w:lang w:val="fr-FR"/>
        </w:rPr>
        <w:t>allemand</w:t>
      </w:r>
      <w:r w:rsidR="00B66C6E" w:rsidRPr="00527C01">
        <w:rPr>
          <w:lang w:val="fr-FR"/>
        </w:rPr>
        <w:t>,</w:t>
      </w:r>
      <w:r w:rsidR="0014649D" w:rsidRPr="00527C01">
        <w:rPr>
          <w:lang w:val="fr-FR"/>
        </w:rPr>
        <w:t xml:space="preserve"> et </w:t>
      </w:r>
      <w:r w:rsidR="0000199C" w:rsidRPr="00527C01">
        <w:rPr>
          <w:lang w:val="fr-FR"/>
        </w:rPr>
        <w:t xml:space="preserve">les résultats </w:t>
      </w:r>
      <w:r w:rsidR="0014649D" w:rsidRPr="00527C01">
        <w:rPr>
          <w:lang w:val="fr-FR"/>
        </w:rPr>
        <w:t xml:space="preserve">de cette réunion </w:t>
      </w:r>
      <w:r w:rsidR="0000199C" w:rsidRPr="00527C01">
        <w:rPr>
          <w:lang w:val="fr-FR"/>
        </w:rPr>
        <w:t>devraient</w:t>
      </w:r>
      <w:r w:rsidR="0014649D" w:rsidRPr="00527C01">
        <w:rPr>
          <w:lang w:val="fr-FR"/>
        </w:rPr>
        <w:t xml:space="preserve"> fournir des contributions clés à la COP11.</w:t>
      </w:r>
    </w:p>
    <w:p w14:paraId="33AFB5A3" w14:textId="77777777" w:rsidR="00381C81" w:rsidRPr="00527C01" w:rsidRDefault="00381C81" w:rsidP="005C0B12">
      <w:pPr>
        <w:jc w:val="center"/>
        <w:rPr>
          <w:lang w:val="fr-FR"/>
        </w:rPr>
      </w:pPr>
    </w:p>
    <w:p w14:paraId="22CD2A9D" w14:textId="75A812B6" w:rsidR="0014649D" w:rsidRPr="00527C01" w:rsidRDefault="0014649D" w:rsidP="005C0B12">
      <w:pPr>
        <w:pBdr>
          <w:top w:val="single" w:sz="4" w:space="1" w:color="auto"/>
          <w:left w:val="single" w:sz="4" w:space="4" w:color="auto"/>
          <w:bottom w:val="single" w:sz="4" w:space="1" w:color="auto"/>
          <w:right w:val="single" w:sz="4" w:space="4" w:color="auto"/>
        </w:pBdr>
        <w:rPr>
          <w:b/>
          <w:lang w:val="fr-FR"/>
        </w:rPr>
      </w:pPr>
      <w:r w:rsidRPr="00527C01">
        <w:rPr>
          <w:b/>
          <w:lang w:val="fr-FR"/>
        </w:rPr>
        <w:t>S</w:t>
      </w:r>
      <w:r w:rsidR="0095490A">
        <w:rPr>
          <w:b/>
          <w:lang w:val="fr-FR"/>
        </w:rPr>
        <w:t>éance</w:t>
      </w:r>
      <w:r w:rsidRPr="00527C01">
        <w:rPr>
          <w:b/>
          <w:lang w:val="fr-FR"/>
        </w:rPr>
        <w:t xml:space="preserve"> plénière 15h30 </w:t>
      </w:r>
      <w:r w:rsidR="0000199C" w:rsidRPr="00527C01">
        <w:rPr>
          <w:b/>
          <w:lang w:val="fr-FR"/>
        </w:rPr>
        <w:t>-</w:t>
      </w:r>
      <w:r w:rsidRPr="00527C01">
        <w:rPr>
          <w:b/>
          <w:lang w:val="fr-FR"/>
        </w:rPr>
        <w:t xml:space="preserve"> 18h30 </w:t>
      </w:r>
    </w:p>
    <w:p w14:paraId="76D7F445" w14:textId="77777777" w:rsidR="00381C81" w:rsidRPr="00527C01" w:rsidRDefault="00381C81" w:rsidP="00EF6BD5">
      <w:pPr>
        <w:jc w:val="center"/>
        <w:rPr>
          <w:b/>
          <w:smallCaps/>
          <w:lang w:val="fr-FR"/>
        </w:rPr>
      </w:pPr>
    </w:p>
    <w:p w14:paraId="442EA8FC" w14:textId="77777777" w:rsidR="0014649D" w:rsidRPr="00527C01" w:rsidRDefault="0014649D" w:rsidP="00EF6BD5">
      <w:pPr>
        <w:jc w:val="center"/>
        <w:rPr>
          <w:b/>
          <w:smallCaps/>
          <w:lang w:val="fr-FR"/>
        </w:rPr>
      </w:pPr>
      <w:r w:rsidRPr="00527C01">
        <w:rPr>
          <w:b/>
          <w:smallCaps/>
          <w:lang w:val="fr-FR"/>
        </w:rPr>
        <w:t xml:space="preserve">RAPPORT DU SECRÉTARIAT (POINT 12) </w:t>
      </w:r>
    </w:p>
    <w:p w14:paraId="5FC32255" w14:textId="77777777" w:rsidR="00EF6BD5" w:rsidRPr="00527C01" w:rsidRDefault="00EF6BD5" w:rsidP="00EF6BD5">
      <w:pPr>
        <w:rPr>
          <w:lang w:val="fr-FR"/>
        </w:rPr>
      </w:pPr>
    </w:p>
    <w:p w14:paraId="0F67FD7A" w14:textId="6CA042A5" w:rsidR="0014649D" w:rsidRPr="00527C01" w:rsidRDefault="00EF6BD5" w:rsidP="00EF6BD5">
      <w:pPr>
        <w:rPr>
          <w:b/>
          <w:lang w:val="fr-FR"/>
        </w:rPr>
      </w:pPr>
      <w:r w:rsidRPr="00527C01">
        <w:rPr>
          <w:b/>
          <w:lang w:val="fr-FR"/>
        </w:rPr>
        <w:t xml:space="preserve">(a) </w:t>
      </w:r>
      <w:r w:rsidR="0000199C" w:rsidRPr="00527C01">
        <w:rPr>
          <w:b/>
          <w:lang w:val="fr-FR"/>
        </w:rPr>
        <w:t>Présentation</w:t>
      </w:r>
      <w:r w:rsidR="0014649D" w:rsidRPr="00527C01">
        <w:rPr>
          <w:b/>
          <w:lang w:val="fr-FR"/>
        </w:rPr>
        <w:t xml:space="preserve"> des activités du Secrétariat (P</w:t>
      </w:r>
      <w:r w:rsidR="0000199C" w:rsidRPr="00527C01">
        <w:rPr>
          <w:b/>
          <w:lang w:val="fr-FR"/>
        </w:rPr>
        <w:t>oint</w:t>
      </w:r>
      <w:r w:rsidR="0014649D" w:rsidRPr="00527C01">
        <w:rPr>
          <w:b/>
          <w:lang w:val="fr-FR"/>
        </w:rPr>
        <w:t xml:space="preserve"> 12.1) </w:t>
      </w:r>
    </w:p>
    <w:p w14:paraId="60495A85" w14:textId="77777777" w:rsidR="00EF6BD5" w:rsidRPr="00527C01" w:rsidRDefault="00EF6BD5" w:rsidP="00EF6BD5">
      <w:pPr>
        <w:rPr>
          <w:lang w:val="fr-FR"/>
        </w:rPr>
      </w:pPr>
    </w:p>
    <w:p w14:paraId="27044BAD" w14:textId="68997DFE" w:rsidR="0014649D" w:rsidRPr="00527C01" w:rsidRDefault="00E02517" w:rsidP="00BA586E">
      <w:pPr>
        <w:jc w:val="both"/>
        <w:rPr>
          <w:lang w:val="fr-FR"/>
        </w:rPr>
      </w:pPr>
      <w:r w:rsidRPr="00527C01">
        <w:rPr>
          <w:lang w:val="fr-FR"/>
        </w:rPr>
        <w:t xml:space="preserve">29. </w:t>
      </w:r>
      <w:r w:rsidR="0014649D" w:rsidRPr="00527C01">
        <w:rPr>
          <w:lang w:val="fr-FR"/>
        </w:rPr>
        <w:t>Le Secrétaire exécutif fait un exposé sur les activités du Secrétariat entre 2011 et 2014. Il indiqu</w:t>
      </w:r>
      <w:r w:rsidR="0000199C" w:rsidRPr="00527C01">
        <w:rPr>
          <w:lang w:val="fr-FR"/>
        </w:rPr>
        <w:t>e</w:t>
      </w:r>
      <w:r w:rsidR="0014649D" w:rsidRPr="00527C01">
        <w:rPr>
          <w:lang w:val="fr-FR"/>
        </w:rPr>
        <w:t xml:space="preserve"> que le Zimbabwe, le Swaziland, Fidji et le Kirghizistan ont rejoint </w:t>
      </w:r>
      <w:r w:rsidR="0000199C" w:rsidRPr="00527C01">
        <w:rPr>
          <w:lang w:val="fr-FR"/>
        </w:rPr>
        <w:t xml:space="preserve">la </w:t>
      </w:r>
      <w:r w:rsidR="0014649D" w:rsidRPr="00527C01">
        <w:rPr>
          <w:lang w:val="fr-FR"/>
        </w:rPr>
        <w:t>CMS depuis la COP10</w:t>
      </w:r>
      <w:r w:rsidR="0032521E">
        <w:rPr>
          <w:lang w:val="fr-FR"/>
        </w:rPr>
        <w:t>,</w:t>
      </w:r>
      <w:r w:rsidR="0014649D" w:rsidRPr="00527C01">
        <w:rPr>
          <w:lang w:val="fr-FR"/>
        </w:rPr>
        <w:t xml:space="preserve"> et </w:t>
      </w:r>
      <w:r w:rsidR="0000199C" w:rsidRPr="00527C01">
        <w:rPr>
          <w:lang w:val="fr-FR"/>
        </w:rPr>
        <w:t>d’autres</w:t>
      </w:r>
      <w:r w:rsidR="0014649D" w:rsidRPr="00527C01">
        <w:rPr>
          <w:lang w:val="fr-FR"/>
        </w:rPr>
        <w:t xml:space="preserve"> pays </w:t>
      </w:r>
      <w:r w:rsidR="0000199C" w:rsidRPr="00527C01">
        <w:rPr>
          <w:lang w:val="fr-FR"/>
        </w:rPr>
        <w:t>encore prennent</w:t>
      </w:r>
      <w:r w:rsidR="0014649D" w:rsidRPr="00527C01">
        <w:rPr>
          <w:lang w:val="fr-FR"/>
        </w:rPr>
        <w:t xml:space="preserve"> les dernières mesures pour ratifier la Convention. </w:t>
      </w:r>
      <w:r w:rsidR="0000199C" w:rsidRPr="00527C01">
        <w:rPr>
          <w:lang w:val="fr-FR"/>
        </w:rPr>
        <w:t xml:space="preserve">La </w:t>
      </w:r>
      <w:r w:rsidR="0014649D" w:rsidRPr="00527C01">
        <w:rPr>
          <w:lang w:val="fr-FR"/>
        </w:rPr>
        <w:t>CMS a été renforcé</w:t>
      </w:r>
      <w:r w:rsidR="006B46CE" w:rsidRPr="00527C01">
        <w:rPr>
          <w:lang w:val="fr-FR"/>
        </w:rPr>
        <w:t>e</w:t>
      </w:r>
      <w:r w:rsidR="0014649D" w:rsidRPr="00527C01">
        <w:rPr>
          <w:lang w:val="fr-FR"/>
        </w:rPr>
        <w:t xml:space="preserve"> par le processus </w:t>
      </w:r>
      <w:r w:rsidR="00B66C6E" w:rsidRPr="00527C01">
        <w:rPr>
          <w:lang w:val="fr-FR"/>
        </w:rPr>
        <w:t xml:space="preserve">de </w:t>
      </w:r>
      <w:r w:rsidR="0000199C" w:rsidRPr="00527C01">
        <w:rPr>
          <w:lang w:val="fr-FR"/>
        </w:rPr>
        <w:t>S</w:t>
      </w:r>
      <w:r w:rsidR="0014649D" w:rsidRPr="00527C01">
        <w:rPr>
          <w:lang w:val="fr-FR"/>
        </w:rPr>
        <w:t xml:space="preserve">tructure future qui est maintenant en cours </w:t>
      </w:r>
      <w:r w:rsidR="00B66C6E" w:rsidRPr="00527C01">
        <w:rPr>
          <w:lang w:val="fr-FR"/>
        </w:rPr>
        <w:t>de mise en œuvre</w:t>
      </w:r>
      <w:r w:rsidR="0014649D" w:rsidRPr="00527C01">
        <w:rPr>
          <w:lang w:val="fr-FR"/>
        </w:rPr>
        <w:t xml:space="preserve">. </w:t>
      </w:r>
      <w:r w:rsidR="0000199C" w:rsidRPr="00527C01">
        <w:rPr>
          <w:lang w:val="fr-FR"/>
        </w:rPr>
        <w:t>La c</w:t>
      </w:r>
      <w:r w:rsidR="0014649D" w:rsidRPr="00527C01">
        <w:rPr>
          <w:lang w:val="fr-FR"/>
        </w:rPr>
        <w:t xml:space="preserve">ommunication et </w:t>
      </w:r>
      <w:r w:rsidR="0000199C" w:rsidRPr="00527C01">
        <w:rPr>
          <w:lang w:val="fr-FR"/>
        </w:rPr>
        <w:t>la</w:t>
      </w:r>
      <w:r w:rsidR="0014649D" w:rsidRPr="00527C01">
        <w:rPr>
          <w:lang w:val="fr-FR"/>
        </w:rPr>
        <w:t xml:space="preserve"> sensibilisation </w:t>
      </w:r>
      <w:r w:rsidR="00B66C6E" w:rsidRPr="00527C01">
        <w:rPr>
          <w:lang w:val="fr-FR"/>
        </w:rPr>
        <w:t>constituent</w:t>
      </w:r>
      <w:r w:rsidR="0014649D" w:rsidRPr="00527C01">
        <w:rPr>
          <w:lang w:val="fr-FR"/>
        </w:rPr>
        <w:t xml:space="preserve"> de plus en plus </w:t>
      </w:r>
      <w:r w:rsidR="0000199C" w:rsidRPr="00527C01">
        <w:rPr>
          <w:lang w:val="fr-FR"/>
        </w:rPr>
        <w:t>d</w:t>
      </w:r>
      <w:r w:rsidR="0014649D" w:rsidRPr="00527C01">
        <w:rPr>
          <w:lang w:val="fr-FR"/>
        </w:rPr>
        <w:t xml:space="preserve">es activités </w:t>
      </w:r>
      <w:r w:rsidR="0000199C" w:rsidRPr="00527C01">
        <w:rPr>
          <w:lang w:val="fr-FR"/>
        </w:rPr>
        <w:t>principales</w:t>
      </w:r>
      <w:r w:rsidR="00B66C6E" w:rsidRPr="00527C01">
        <w:rPr>
          <w:lang w:val="fr-FR"/>
        </w:rPr>
        <w:t>,</w:t>
      </w:r>
      <w:r w:rsidR="0014649D" w:rsidRPr="00527C01">
        <w:rPr>
          <w:lang w:val="fr-FR"/>
        </w:rPr>
        <w:t xml:space="preserve"> et le nouveau site </w:t>
      </w:r>
      <w:r w:rsidR="0000199C" w:rsidRPr="00527C01">
        <w:rPr>
          <w:lang w:val="fr-FR"/>
        </w:rPr>
        <w:t xml:space="preserve">Web </w:t>
      </w:r>
      <w:r w:rsidR="0014649D" w:rsidRPr="00527C01">
        <w:rPr>
          <w:lang w:val="fr-FR"/>
        </w:rPr>
        <w:t xml:space="preserve">multi-instrument </w:t>
      </w:r>
      <w:r w:rsidR="00B66C6E" w:rsidRPr="00527C01">
        <w:rPr>
          <w:lang w:val="fr-FR"/>
        </w:rPr>
        <w:t>ainsi que</w:t>
      </w:r>
      <w:r w:rsidR="0014649D" w:rsidRPr="00527C01">
        <w:rPr>
          <w:lang w:val="fr-FR"/>
        </w:rPr>
        <w:t xml:space="preserve"> l’utilisation des médias sociaux </w:t>
      </w:r>
      <w:r w:rsidR="0000199C" w:rsidRPr="00527C01">
        <w:rPr>
          <w:lang w:val="fr-FR"/>
        </w:rPr>
        <w:t>renforcent l’image publique de la</w:t>
      </w:r>
      <w:r w:rsidR="0014649D" w:rsidRPr="00527C01">
        <w:rPr>
          <w:lang w:val="fr-FR"/>
        </w:rPr>
        <w:t xml:space="preserve"> Convention. </w:t>
      </w:r>
      <w:r w:rsidR="0000199C" w:rsidRPr="00527C01">
        <w:rPr>
          <w:lang w:val="fr-FR"/>
        </w:rPr>
        <w:t>Le r</w:t>
      </w:r>
      <w:r w:rsidR="0014649D" w:rsidRPr="00527C01">
        <w:rPr>
          <w:lang w:val="fr-FR"/>
        </w:rPr>
        <w:t xml:space="preserve">enforcement des capacités et </w:t>
      </w:r>
      <w:r w:rsidR="0000199C" w:rsidRPr="00527C01">
        <w:rPr>
          <w:lang w:val="fr-FR"/>
        </w:rPr>
        <w:t>l’</w:t>
      </w:r>
      <w:r w:rsidR="0014649D" w:rsidRPr="00527C01">
        <w:rPr>
          <w:lang w:val="fr-FR"/>
        </w:rPr>
        <w:t xml:space="preserve">appui à </w:t>
      </w:r>
      <w:r w:rsidR="0000199C" w:rsidRPr="00527C01">
        <w:rPr>
          <w:lang w:val="fr-FR"/>
        </w:rPr>
        <w:t>la mise en œuvre sont hautement prioritaires</w:t>
      </w:r>
      <w:r w:rsidR="0014649D" w:rsidRPr="00527C01">
        <w:rPr>
          <w:lang w:val="fr-FR"/>
        </w:rPr>
        <w:t xml:space="preserve">. La restructuration proposée </w:t>
      </w:r>
      <w:r w:rsidR="00221F6F" w:rsidRPr="00527C01">
        <w:rPr>
          <w:lang w:val="fr-FR"/>
        </w:rPr>
        <w:t>pour le</w:t>
      </w:r>
      <w:r w:rsidR="0014649D" w:rsidRPr="00527C01">
        <w:rPr>
          <w:lang w:val="fr-FR"/>
        </w:rPr>
        <w:t xml:space="preserve"> Conseil scientifique a renforcé la base scientifique de la Convention, et les contributions volontaires du Royaume-Uni, </w:t>
      </w:r>
      <w:r w:rsidR="00E8026D" w:rsidRPr="00527C01">
        <w:rPr>
          <w:lang w:val="fr-FR"/>
        </w:rPr>
        <w:t xml:space="preserve">de </w:t>
      </w:r>
      <w:r w:rsidR="0014649D" w:rsidRPr="00527C01">
        <w:rPr>
          <w:lang w:val="fr-FR"/>
        </w:rPr>
        <w:t xml:space="preserve">l’Allemagne et </w:t>
      </w:r>
      <w:r w:rsidR="00E8026D" w:rsidRPr="00527C01">
        <w:rPr>
          <w:lang w:val="fr-FR"/>
        </w:rPr>
        <w:t xml:space="preserve">de </w:t>
      </w:r>
      <w:r w:rsidR="0014649D" w:rsidRPr="00527C01">
        <w:rPr>
          <w:lang w:val="fr-FR"/>
        </w:rPr>
        <w:t xml:space="preserve">la Suisse </w:t>
      </w:r>
      <w:r w:rsidR="00E8026D" w:rsidRPr="00527C01">
        <w:rPr>
          <w:lang w:val="fr-FR"/>
        </w:rPr>
        <w:t>ont</w:t>
      </w:r>
      <w:r w:rsidR="0014649D" w:rsidRPr="00527C01">
        <w:rPr>
          <w:lang w:val="fr-FR"/>
        </w:rPr>
        <w:t xml:space="preserve"> permis de nouvelles résolutions sur le développement d’un programme de travail sur le changement climatique, la prévention des risques </w:t>
      </w:r>
      <w:r w:rsidR="00E8026D" w:rsidRPr="00527C01">
        <w:rPr>
          <w:lang w:val="fr-FR"/>
        </w:rPr>
        <w:t>d’empoisonnement</w:t>
      </w:r>
      <w:r w:rsidR="0014649D" w:rsidRPr="00527C01">
        <w:rPr>
          <w:lang w:val="fr-FR"/>
        </w:rPr>
        <w:t xml:space="preserve"> des oiseaux migrateurs, un </w:t>
      </w:r>
      <w:r w:rsidR="00221F6F" w:rsidRPr="00527C01">
        <w:rPr>
          <w:lang w:val="fr-FR"/>
        </w:rPr>
        <w:t>P</w:t>
      </w:r>
      <w:r w:rsidR="0014649D" w:rsidRPr="00527C01">
        <w:rPr>
          <w:lang w:val="fr-FR"/>
        </w:rPr>
        <w:t xml:space="preserve">lan d’action pour </w:t>
      </w:r>
      <w:r w:rsidR="0032521E">
        <w:rPr>
          <w:lang w:val="fr-FR"/>
        </w:rPr>
        <w:t xml:space="preserve">les </w:t>
      </w:r>
      <w:r w:rsidR="00E8026D" w:rsidRPr="00527C01">
        <w:rPr>
          <w:lang w:val="fr-FR"/>
        </w:rPr>
        <w:t xml:space="preserve">oiseaux terrestres </w:t>
      </w:r>
      <w:r w:rsidR="0014649D" w:rsidRPr="00527C01">
        <w:rPr>
          <w:lang w:val="fr-FR"/>
        </w:rPr>
        <w:t>migrateurs d’Afrique-Eurasie</w:t>
      </w:r>
      <w:r w:rsidR="00221F6F" w:rsidRPr="00527C01">
        <w:rPr>
          <w:lang w:val="fr-FR"/>
        </w:rPr>
        <w:t>,</w:t>
      </w:r>
      <w:r w:rsidR="0014649D" w:rsidRPr="00527C01">
        <w:rPr>
          <w:lang w:val="fr-FR"/>
        </w:rPr>
        <w:t xml:space="preserve"> et un Programme </w:t>
      </w:r>
      <w:r w:rsidR="00E8026D" w:rsidRPr="00527C01">
        <w:rPr>
          <w:lang w:val="fr-FR"/>
        </w:rPr>
        <w:t xml:space="preserve">de travail </w:t>
      </w:r>
      <w:r w:rsidR="0014649D" w:rsidRPr="00527C01">
        <w:rPr>
          <w:lang w:val="fr-FR"/>
        </w:rPr>
        <w:t xml:space="preserve">mondial </w:t>
      </w:r>
      <w:r w:rsidR="00E8026D" w:rsidRPr="00527C01">
        <w:rPr>
          <w:lang w:val="fr-FR"/>
        </w:rPr>
        <w:t xml:space="preserve">sur les </w:t>
      </w:r>
      <w:r w:rsidR="0014649D" w:rsidRPr="00527C01">
        <w:rPr>
          <w:lang w:val="fr-FR"/>
        </w:rPr>
        <w:t xml:space="preserve">voies de migration. D’autres contributions de l’Australie, </w:t>
      </w:r>
      <w:r w:rsidR="006B46CE" w:rsidRPr="00527C01">
        <w:rPr>
          <w:lang w:val="fr-FR"/>
        </w:rPr>
        <w:t xml:space="preserve">de </w:t>
      </w:r>
      <w:r w:rsidR="0014649D" w:rsidRPr="00527C01">
        <w:rPr>
          <w:lang w:val="fr-FR"/>
        </w:rPr>
        <w:t xml:space="preserve">la Norvège et </w:t>
      </w:r>
      <w:r w:rsidR="006B46CE" w:rsidRPr="00527C01">
        <w:rPr>
          <w:lang w:val="fr-FR"/>
        </w:rPr>
        <w:t xml:space="preserve">de </w:t>
      </w:r>
      <w:r w:rsidR="0014649D" w:rsidRPr="00527C01">
        <w:rPr>
          <w:lang w:val="fr-FR"/>
        </w:rPr>
        <w:t>l’Italie ont soutenu l</w:t>
      </w:r>
      <w:r w:rsidR="006B46CE" w:rsidRPr="00527C01">
        <w:rPr>
          <w:lang w:val="fr-FR"/>
        </w:rPr>
        <w:t xml:space="preserve">es </w:t>
      </w:r>
      <w:r w:rsidR="003E3338" w:rsidRPr="00527C01">
        <w:rPr>
          <w:lang w:val="fr-FR"/>
        </w:rPr>
        <w:t>trav</w:t>
      </w:r>
      <w:r w:rsidR="006B46CE" w:rsidRPr="00527C01">
        <w:rPr>
          <w:lang w:val="fr-FR"/>
        </w:rPr>
        <w:t>aux</w:t>
      </w:r>
      <w:r w:rsidR="0014649D" w:rsidRPr="00527C01">
        <w:rPr>
          <w:lang w:val="fr-FR"/>
        </w:rPr>
        <w:t xml:space="preserve"> sur les débris marins, les espèces envahissantes</w:t>
      </w:r>
      <w:r w:rsidR="00221F6F" w:rsidRPr="00527C01">
        <w:rPr>
          <w:lang w:val="fr-FR"/>
        </w:rPr>
        <w:t>,</w:t>
      </w:r>
      <w:r w:rsidR="0014649D" w:rsidRPr="00527C01">
        <w:rPr>
          <w:lang w:val="fr-FR"/>
        </w:rPr>
        <w:t xml:space="preserve"> et </w:t>
      </w:r>
      <w:r w:rsidR="00E8026D" w:rsidRPr="00527C01">
        <w:rPr>
          <w:lang w:val="fr-FR"/>
        </w:rPr>
        <w:t>l</w:t>
      </w:r>
      <w:r w:rsidR="0014649D" w:rsidRPr="00527C01">
        <w:rPr>
          <w:lang w:val="fr-FR"/>
        </w:rPr>
        <w:t xml:space="preserve">es réseaux écologiques. Les </w:t>
      </w:r>
      <w:proofErr w:type="spellStart"/>
      <w:r w:rsidR="00E8026D" w:rsidRPr="00527C01">
        <w:rPr>
          <w:lang w:val="fr-FR"/>
        </w:rPr>
        <w:t>MdE</w:t>
      </w:r>
      <w:proofErr w:type="spellEnd"/>
      <w:r w:rsidR="0014649D" w:rsidRPr="00527C01">
        <w:rPr>
          <w:lang w:val="fr-FR"/>
        </w:rPr>
        <w:t xml:space="preserve"> continuent de croître et d’attirer plus de </w:t>
      </w:r>
      <w:r w:rsidR="00E8026D" w:rsidRPr="00527C01">
        <w:rPr>
          <w:lang w:val="fr-FR"/>
        </w:rPr>
        <w:t>P</w:t>
      </w:r>
      <w:r w:rsidR="0014649D" w:rsidRPr="00527C01">
        <w:rPr>
          <w:lang w:val="fr-FR"/>
        </w:rPr>
        <w:t>arties</w:t>
      </w:r>
      <w:r w:rsidR="00E8026D" w:rsidRPr="00527C01">
        <w:rPr>
          <w:lang w:val="fr-FR"/>
        </w:rPr>
        <w:t> ;</w:t>
      </w:r>
      <w:r w:rsidR="0014649D" w:rsidRPr="00527C01">
        <w:rPr>
          <w:lang w:val="fr-FR"/>
        </w:rPr>
        <w:t xml:space="preserve"> et le soutien de l’Agence de l’environnement - Ab</w:t>
      </w:r>
      <w:r w:rsidR="00E8026D" w:rsidRPr="00527C01">
        <w:rPr>
          <w:lang w:val="fr-FR"/>
        </w:rPr>
        <w:t>o</w:t>
      </w:r>
      <w:r w:rsidR="0014649D" w:rsidRPr="00527C01">
        <w:rPr>
          <w:lang w:val="fr-FR"/>
        </w:rPr>
        <w:t xml:space="preserve">u Dhabi a joué un rôle crucial à cet égard. L’Initiative </w:t>
      </w:r>
      <w:r w:rsidR="00E8026D" w:rsidRPr="00527C01">
        <w:rPr>
          <w:lang w:val="fr-FR"/>
        </w:rPr>
        <w:t xml:space="preserve">sur les </w:t>
      </w:r>
      <w:r w:rsidR="0014649D" w:rsidRPr="00527C01">
        <w:rPr>
          <w:lang w:val="fr-FR"/>
        </w:rPr>
        <w:t xml:space="preserve">mammifères </w:t>
      </w:r>
      <w:r w:rsidR="00E8026D" w:rsidRPr="00527C01">
        <w:rPr>
          <w:lang w:val="fr-FR"/>
        </w:rPr>
        <w:t>d’Asie</w:t>
      </w:r>
      <w:r w:rsidR="0014649D" w:rsidRPr="00527C01">
        <w:rPr>
          <w:lang w:val="fr-FR"/>
        </w:rPr>
        <w:t xml:space="preserve"> </w:t>
      </w:r>
      <w:r w:rsidR="00E8026D" w:rsidRPr="00527C01">
        <w:rPr>
          <w:lang w:val="fr-FR"/>
        </w:rPr>
        <w:t>centrale est</w:t>
      </w:r>
      <w:r w:rsidR="0014649D" w:rsidRPr="00527C01">
        <w:rPr>
          <w:lang w:val="fr-FR"/>
        </w:rPr>
        <w:t xml:space="preserve"> un exemple d’une approche régionale réussie, et cette approche pourrait </w:t>
      </w:r>
      <w:r w:rsidR="00221F6F" w:rsidRPr="00527C01">
        <w:rPr>
          <w:lang w:val="fr-FR"/>
        </w:rPr>
        <w:t>représenter</w:t>
      </w:r>
      <w:r w:rsidR="0014649D" w:rsidRPr="00527C01">
        <w:rPr>
          <w:lang w:val="fr-FR"/>
        </w:rPr>
        <w:t xml:space="preserve"> une voie à suivre pour revitaliser </w:t>
      </w:r>
      <w:r w:rsidR="00E8026D" w:rsidRPr="00527C01">
        <w:rPr>
          <w:lang w:val="fr-FR"/>
        </w:rPr>
        <w:t xml:space="preserve">les </w:t>
      </w:r>
      <w:r w:rsidR="0014649D" w:rsidRPr="00527C01">
        <w:rPr>
          <w:lang w:val="fr-FR"/>
        </w:rPr>
        <w:t xml:space="preserve">instruments en Afrique. Près de la moitié des revenus de la CMS </w:t>
      </w:r>
      <w:r w:rsidR="00E8026D" w:rsidRPr="00527C01">
        <w:rPr>
          <w:lang w:val="fr-FR"/>
        </w:rPr>
        <w:t>provien</w:t>
      </w:r>
      <w:r w:rsidR="00221F6F" w:rsidRPr="00527C01">
        <w:rPr>
          <w:lang w:val="fr-FR"/>
        </w:rPr>
        <w:t>nen</w:t>
      </w:r>
      <w:r w:rsidR="00E8026D" w:rsidRPr="00527C01">
        <w:rPr>
          <w:lang w:val="fr-FR"/>
        </w:rPr>
        <w:t>t</w:t>
      </w:r>
      <w:r w:rsidR="0014649D" w:rsidRPr="00527C01">
        <w:rPr>
          <w:lang w:val="fr-FR"/>
        </w:rPr>
        <w:t xml:space="preserve"> maintenant de contributions volontaires des Parties, </w:t>
      </w:r>
      <w:r w:rsidR="00E8026D" w:rsidRPr="00527C01">
        <w:rPr>
          <w:lang w:val="fr-FR"/>
        </w:rPr>
        <w:t>du secteur privé et d</w:t>
      </w:r>
      <w:r w:rsidR="0014649D" w:rsidRPr="00527C01">
        <w:rPr>
          <w:lang w:val="fr-FR"/>
        </w:rPr>
        <w:t xml:space="preserve">es organismes publics. </w:t>
      </w:r>
      <w:r w:rsidR="00E8026D" w:rsidRPr="00527C01">
        <w:rPr>
          <w:lang w:val="fr-FR"/>
        </w:rPr>
        <w:t>Les m</w:t>
      </w:r>
      <w:r w:rsidR="0014649D" w:rsidRPr="00527C01">
        <w:rPr>
          <w:lang w:val="fr-FR"/>
        </w:rPr>
        <w:t xml:space="preserve">enaces </w:t>
      </w:r>
      <w:r w:rsidR="00E8026D" w:rsidRPr="00527C01">
        <w:rPr>
          <w:lang w:val="fr-FR"/>
        </w:rPr>
        <w:t>pesant sur</w:t>
      </w:r>
      <w:r w:rsidR="0014649D" w:rsidRPr="00527C01">
        <w:rPr>
          <w:lang w:val="fr-FR"/>
        </w:rPr>
        <w:t xml:space="preserve"> la biodiversité </w:t>
      </w:r>
      <w:r w:rsidR="00E8026D" w:rsidRPr="00527C01">
        <w:rPr>
          <w:lang w:val="fr-FR"/>
        </w:rPr>
        <w:t>n’</w:t>
      </w:r>
      <w:r w:rsidR="0014649D" w:rsidRPr="00527C01">
        <w:rPr>
          <w:lang w:val="fr-FR"/>
        </w:rPr>
        <w:t>ont jamais été aussi grande</w:t>
      </w:r>
      <w:r w:rsidR="00221F6F" w:rsidRPr="00527C01">
        <w:rPr>
          <w:lang w:val="fr-FR"/>
        </w:rPr>
        <w:t>s,</w:t>
      </w:r>
      <w:r w:rsidR="0014649D" w:rsidRPr="00527C01">
        <w:rPr>
          <w:lang w:val="fr-FR"/>
        </w:rPr>
        <w:t xml:space="preserve"> et le </w:t>
      </w:r>
      <w:r w:rsidR="00221F6F" w:rsidRPr="00527C01">
        <w:rPr>
          <w:lang w:val="fr-FR"/>
        </w:rPr>
        <w:t>budget de la Convention devrai</w:t>
      </w:r>
      <w:r w:rsidR="0014649D" w:rsidRPr="00527C01">
        <w:rPr>
          <w:lang w:val="fr-FR"/>
        </w:rPr>
        <w:t xml:space="preserve">t refléter </w:t>
      </w:r>
      <w:r w:rsidR="00E8026D" w:rsidRPr="00527C01">
        <w:rPr>
          <w:lang w:val="fr-FR"/>
        </w:rPr>
        <w:t>le</w:t>
      </w:r>
      <w:r w:rsidR="0014649D" w:rsidRPr="00527C01">
        <w:rPr>
          <w:lang w:val="fr-FR"/>
        </w:rPr>
        <w:t xml:space="preserve"> besoin urgent de maintenir </w:t>
      </w:r>
      <w:r w:rsidR="00E8026D" w:rsidRPr="00527C01">
        <w:rPr>
          <w:lang w:val="fr-FR"/>
        </w:rPr>
        <w:t>la dynamique</w:t>
      </w:r>
      <w:r w:rsidR="00221F6F" w:rsidRPr="00527C01">
        <w:rPr>
          <w:lang w:val="fr-FR"/>
        </w:rPr>
        <w:t xml:space="preserve"> actuelle</w:t>
      </w:r>
      <w:r w:rsidR="0014649D" w:rsidRPr="00527C01">
        <w:rPr>
          <w:lang w:val="fr-FR"/>
        </w:rPr>
        <w:t xml:space="preserve">. </w:t>
      </w:r>
    </w:p>
    <w:p w14:paraId="3CFCA7F3" w14:textId="77777777" w:rsidR="00EF6BD5" w:rsidRPr="00527C01" w:rsidRDefault="00EF6BD5" w:rsidP="00BA586E">
      <w:pPr>
        <w:jc w:val="both"/>
        <w:rPr>
          <w:lang w:val="fr-FR"/>
        </w:rPr>
      </w:pPr>
    </w:p>
    <w:p w14:paraId="0C96893D" w14:textId="62CA729F" w:rsidR="0014649D" w:rsidRPr="00527C01" w:rsidRDefault="00E02517" w:rsidP="00BA586E">
      <w:pPr>
        <w:jc w:val="both"/>
        <w:rPr>
          <w:lang w:val="fr-FR"/>
        </w:rPr>
      </w:pPr>
      <w:r w:rsidRPr="00527C01">
        <w:rPr>
          <w:lang w:val="fr-FR"/>
        </w:rPr>
        <w:lastRenderedPageBreak/>
        <w:t xml:space="preserve">30. </w:t>
      </w:r>
      <w:r w:rsidR="0014649D" w:rsidRPr="00527C01">
        <w:rPr>
          <w:lang w:val="fr-FR"/>
        </w:rPr>
        <w:t xml:space="preserve">La Conférence </w:t>
      </w:r>
      <w:r w:rsidR="00771830" w:rsidRPr="00527C01">
        <w:rPr>
          <w:lang w:val="fr-FR"/>
        </w:rPr>
        <w:t>prend</w:t>
      </w:r>
      <w:r w:rsidR="0014649D" w:rsidRPr="00527C01">
        <w:rPr>
          <w:lang w:val="fr-FR"/>
        </w:rPr>
        <w:t xml:space="preserve"> note des activités du Secrétariat et </w:t>
      </w:r>
      <w:r w:rsidR="00771830" w:rsidRPr="00527C01">
        <w:rPr>
          <w:lang w:val="fr-FR"/>
        </w:rPr>
        <w:t>invite l’assemblée à faire part de ses commentaires</w:t>
      </w:r>
      <w:r w:rsidR="0014649D" w:rsidRPr="00527C01">
        <w:rPr>
          <w:lang w:val="fr-FR"/>
        </w:rPr>
        <w:t xml:space="preserve">. En l’absence de commentaires, </w:t>
      </w:r>
      <w:r w:rsidR="00FC5518" w:rsidRPr="00527C01">
        <w:rPr>
          <w:lang w:val="fr-FR"/>
        </w:rPr>
        <w:t>La Présidente</w:t>
      </w:r>
      <w:r w:rsidR="00527C01" w:rsidRPr="00527C01">
        <w:rPr>
          <w:lang w:val="fr-FR"/>
        </w:rPr>
        <w:t xml:space="preserve"> </w:t>
      </w:r>
      <w:r w:rsidR="00771830" w:rsidRPr="00527C01">
        <w:rPr>
          <w:lang w:val="fr-FR"/>
        </w:rPr>
        <w:t>clôture</w:t>
      </w:r>
      <w:r w:rsidR="00527C01" w:rsidRPr="00527C01">
        <w:rPr>
          <w:lang w:val="fr-FR"/>
        </w:rPr>
        <w:t xml:space="preserve"> </w:t>
      </w:r>
      <w:r w:rsidR="00771830" w:rsidRPr="00527C01">
        <w:rPr>
          <w:lang w:val="fr-FR"/>
        </w:rPr>
        <w:t>la séance</w:t>
      </w:r>
      <w:r w:rsidR="0014649D" w:rsidRPr="00527C01">
        <w:rPr>
          <w:lang w:val="fr-FR"/>
        </w:rPr>
        <w:t xml:space="preserve"> plénière à 15</w:t>
      </w:r>
      <w:r w:rsidR="00771830" w:rsidRPr="00527C01">
        <w:rPr>
          <w:lang w:val="fr-FR"/>
        </w:rPr>
        <w:t>h</w:t>
      </w:r>
      <w:r w:rsidR="0014649D" w:rsidRPr="00527C01">
        <w:rPr>
          <w:lang w:val="fr-FR"/>
        </w:rPr>
        <w:t xml:space="preserve">54. </w:t>
      </w:r>
    </w:p>
    <w:p w14:paraId="2A06F763" w14:textId="77777777" w:rsidR="00FA34A8" w:rsidRPr="00527C01" w:rsidRDefault="00FA34A8" w:rsidP="00EF6BD5">
      <w:pPr>
        <w:rPr>
          <w:lang w:val="fr-FR"/>
        </w:rPr>
      </w:pPr>
    </w:p>
    <w:p w14:paraId="4B434545" w14:textId="63836C83" w:rsidR="00771830" w:rsidRPr="00527C01" w:rsidRDefault="00771830" w:rsidP="00EF6BD5">
      <w:pPr>
        <w:jc w:val="center"/>
        <w:rPr>
          <w:b/>
          <w:lang w:val="fr-FR"/>
        </w:rPr>
      </w:pPr>
      <w:r w:rsidRPr="00527C01">
        <w:rPr>
          <w:b/>
          <w:lang w:val="fr-FR"/>
        </w:rPr>
        <w:t>COMITÉ PLÉNIER</w:t>
      </w:r>
    </w:p>
    <w:p w14:paraId="6F8FCA3E" w14:textId="77777777" w:rsidR="00EF6BD5" w:rsidRPr="00527C01" w:rsidRDefault="00EF6BD5" w:rsidP="00EF6BD5">
      <w:pPr>
        <w:rPr>
          <w:lang w:val="fr-FR"/>
        </w:rPr>
      </w:pPr>
    </w:p>
    <w:p w14:paraId="7A4EACDF" w14:textId="2919CC23" w:rsidR="00EF6BD5" w:rsidRPr="00527C01" w:rsidRDefault="00E02517" w:rsidP="00221F6F">
      <w:pPr>
        <w:jc w:val="both"/>
        <w:rPr>
          <w:lang w:val="fr-FR"/>
        </w:rPr>
      </w:pPr>
      <w:r w:rsidRPr="00527C01">
        <w:rPr>
          <w:lang w:val="fr-FR"/>
        </w:rPr>
        <w:t xml:space="preserve">31. </w:t>
      </w:r>
      <w:r w:rsidR="0014649D" w:rsidRPr="00527C01">
        <w:rPr>
          <w:lang w:val="fr-FR"/>
        </w:rPr>
        <w:t xml:space="preserve">M. Øystein Størkersen (Norvège) </w:t>
      </w:r>
      <w:r w:rsidR="00771830" w:rsidRPr="00527C01">
        <w:rPr>
          <w:lang w:val="fr-FR"/>
        </w:rPr>
        <w:t>prend</w:t>
      </w:r>
      <w:r w:rsidR="0014649D" w:rsidRPr="00527C01">
        <w:rPr>
          <w:lang w:val="fr-FR"/>
        </w:rPr>
        <w:t xml:space="preserve"> ses fonctions en tant que </w:t>
      </w:r>
      <w:r w:rsidR="00771830" w:rsidRPr="00527C01">
        <w:rPr>
          <w:lang w:val="fr-FR"/>
        </w:rPr>
        <w:t>P</w:t>
      </w:r>
      <w:r w:rsidR="0014649D" w:rsidRPr="00527C01">
        <w:rPr>
          <w:lang w:val="fr-FR"/>
        </w:rPr>
        <w:t xml:space="preserve">résident </w:t>
      </w:r>
      <w:r w:rsidR="00771830" w:rsidRPr="00527C01">
        <w:rPr>
          <w:lang w:val="fr-FR"/>
        </w:rPr>
        <w:t>du Comité plénier</w:t>
      </w:r>
      <w:r w:rsidR="0014649D" w:rsidRPr="00527C01">
        <w:rPr>
          <w:lang w:val="fr-FR"/>
        </w:rPr>
        <w:t>. Il remerci</w:t>
      </w:r>
      <w:r w:rsidR="00771830" w:rsidRPr="00527C01">
        <w:rPr>
          <w:lang w:val="fr-FR"/>
        </w:rPr>
        <w:t>e</w:t>
      </w:r>
      <w:r w:rsidR="0014649D" w:rsidRPr="00527C01">
        <w:rPr>
          <w:lang w:val="fr-FR"/>
        </w:rPr>
        <w:t xml:space="preserve"> la </w:t>
      </w:r>
      <w:r w:rsidR="006A3A09" w:rsidRPr="00527C01">
        <w:rPr>
          <w:lang w:val="fr-FR"/>
        </w:rPr>
        <w:t>Conférence</w:t>
      </w:r>
      <w:r w:rsidR="0014649D" w:rsidRPr="00527C01">
        <w:rPr>
          <w:lang w:val="fr-FR"/>
        </w:rPr>
        <w:t xml:space="preserve"> de l’avoir élu et invit</w:t>
      </w:r>
      <w:r w:rsidR="006A3A09" w:rsidRPr="00527C01">
        <w:rPr>
          <w:lang w:val="fr-FR"/>
        </w:rPr>
        <w:t xml:space="preserve">e les participants à lui faire part de </w:t>
      </w:r>
      <w:r w:rsidR="0014649D" w:rsidRPr="00527C01">
        <w:rPr>
          <w:lang w:val="fr-FR"/>
        </w:rPr>
        <w:t>leurs conseils dans les jours à venir. Il rappel</w:t>
      </w:r>
      <w:r w:rsidR="006A3A09" w:rsidRPr="00527C01">
        <w:rPr>
          <w:lang w:val="fr-FR"/>
        </w:rPr>
        <w:t>le</w:t>
      </w:r>
      <w:r w:rsidR="0014649D" w:rsidRPr="00527C01">
        <w:rPr>
          <w:lang w:val="fr-FR"/>
        </w:rPr>
        <w:t xml:space="preserve"> aux délégués </w:t>
      </w:r>
      <w:r w:rsidR="006A3A09" w:rsidRPr="00527C01">
        <w:rPr>
          <w:lang w:val="fr-FR"/>
        </w:rPr>
        <w:t>les contraintes horaires et</w:t>
      </w:r>
      <w:r w:rsidR="0014649D" w:rsidRPr="00527C01">
        <w:rPr>
          <w:lang w:val="fr-FR"/>
        </w:rPr>
        <w:t xml:space="preserve"> appel</w:t>
      </w:r>
      <w:r w:rsidR="006A3A09" w:rsidRPr="00527C01">
        <w:rPr>
          <w:lang w:val="fr-FR"/>
        </w:rPr>
        <w:t>le</w:t>
      </w:r>
      <w:r w:rsidR="0014649D" w:rsidRPr="00527C01">
        <w:rPr>
          <w:lang w:val="fr-FR"/>
        </w:rPr>
        <w:t xml:space="preserve"> à l’efficacité. Il sugg</w:t>
      </w:r>
      <w:r w:rsidR="006A3A09" w:rsidRPr="00527C01">
        <w:rPr>
          <w:lang w:val="fr-FR"/>
        </w:rPr>
        <w:t>è</w:t>
      </w:r>
      <w:r w:rsidR="0014649D" w:rsidRPr="00527C01">
        <w:rPr>
          <w:lang w:val="fr-FR"/>
        </w:rPr>
        <w:t>r</w:t>
      </w:r>
      <w:r w:rsidR="006A3A09" w:rsidRPr="00527C01">
        <w:rPr>
          <w:lang w:val="fr-FR"/>
        </w:rPr>
        <w:t>e</w:t>
      </w:r>
      <w:r w:rsidR="0014649D" w:rsidRPr="00527C01">
        <w:rPr>
          <w:lang w:val="fr-FR"/>
        </w:rPr>
        <w:t xml:space="preserve"> qu’un certain nombre de groupes de travail ser</w:t>
      </w:r>
      <w:r w:rsidR="0032521E">
        <w:rPr>
          <w:lang w:val="fr-FR"/>
        </w:rPr>
        <w:t>aient</w:t>
      </w:r>
      <w:r w:rsidR="0014649D" w:rsidRPr="00527C01">
        <w:rPr>
          <w:lang w:val="fr-FR"/>
        </w:rPr>
        <w:t xml:space="preserve"> nécessaire</w:t>
      </w:r>
      <w:r w:rsidR="00847A43" w:rsidRPr="00527C01">
        <w:rPr>
          <w:lang w:val="fr-FR"/>
        </w:rPr>
        <w:t>s</w:t>
      </w:r>
      <w:r w:rsidR="0014649D" w:rsidRPr="00527C01">
        <w:rPr>
          <w:lang w:val="fr-FR"/>
        </w:rPr>
        <w:t xml:space="preserve">, mais que le nombre de groupes et les sujets </w:t>
      </w:r>
      <w:r w:rsidR="00847A43" w:rsidRPr="00527C01">
        <w:rPr>
          <w:lang w:val="fr-FR"/>
        </w:rPr>
        <w:t>à couvrir</w:t>
      </w:r>
      <w:r w:rsidR="0014649D" w:rsidRPr="00527C01">
        <w:rPr>
          <w:lang w:val="fr-FR"/>
        </w:rPr>
        <w:t xml:space="preserve"> </w:t>
      </w:r>
      <w:r w:rsidR="00847A43" w:rsidRPr="00527C01">
        <w:rPr>
          <w:lang w:val="fr-FR"/>
        </w:rPr>
        <w:t>dépendent de la décision des</w:t>
      </w:r>
      <w:r w:rsidR="00221F6F" w:rsidRPr="00527C01">
        <w:rPr>
          <w:lang w:val="fr-FR"/>
        </w:rPr>
        <w:t xml:space="preserve"> délégués</w:t>
      </w:r>
      <w:r w:rsidR="0014649D" w:rsidRPr="00527C01">
        <w:rPr>
          <w:lang w:val="fr-FR"/>
        </w:rPr>
        <w:t>.</w:t>
      </w:r>
    </w:p>
    <w:p w14:paraId="374AED0F" w14:textId="77777777" w:rsidR="00EF6BD5" w:rsidRPr="00527C01" w:rsidRDefault="00EF6BD5" w:rsidP="00BA586E">
      <w:pPr>
        <w:jc w:val="both"/>
        <w:rPr>
          <w:lang w:val="fr-FR"/>
        </w:rPr>
      </w:pPr>
    </w:p>
    <w:p w14:paraId="507530A4" w14:textId="682B805D" w:rsidR="00EF6BD5" w:rsidRPr="00527C01" w:rsidRDefault="00E02517" w:rsidP="00221F6F">
      <w:pPr>
        <w:jc w:val="both"/>
        <w:rPr>
          <w:color w:val="E36C0A" w:themeColor="accent6" w:themeShade="BF"/>
          <w:lang w:val="fr-FR"/>
        </w:rPr>
      </w:pPr>
      <w:r w:rsidRPr="00527C01">
        <w:rPr>
          <w:lang w:val="fr-FR"/>
        </w:rPr>
        <w:t xml:space="preserve">32. </w:t>
      </w:r>
      <w:r w:rsidR="0014649D" w:rsidRPr="00527C01">
        <w:rPr>
          <w:lang w:val="fr-FR"/>
        </w:rPr>
        <w:t xml:space="preserve">Le Groupe de rédaction, présidé par </w:t>
      </w:r>
      <w:r w:rsidR="006B46CE" w:rsidRPr="00527C01">
        <w:rPr>
          <w:lang w:val="fr-FR"/>
        </w:rPr>
        <w:t xml:space="preserve">M. </w:t>
      </w:r>
      <w:r w:rsidR="0014649D" w:rsidRPr="00527C01">
        <w:rPr>
          <w:lang w:val="fr-FR"/>
        </w:rPr>
        <w:t xml:space="preserve">Alfred </w:t>
      </w:r>
      <w:proofErr w:type="spellStart"/>
      <w:r w:rsidR="0014649D" w:rsidRPr="00527C01">
        <w:rPr>
          <w:lang w:val="fr-FR"/>
        </w:rPr>
        <w:t>Oteng-Yeboah</w:t>
      </w:r>
      <w:proofErr w:type="spellEnd"/>
      <w:r w:rsidR="0014649D" w:rsidRPr="00527C01">
        <w:rPr>
          <w:lang w:val="fr-FR"/>
        </w:rPr>
        <w:t>, sera</w:t>
      </w:r>
      <w:r w:rsidR="00847A43" w:rsidRPr="00527C01">
        <w:rPr>
          <w:lang w:val="fr-FR"/>
        </w:rPr>
        <w:t xml:space="preserve"> ouvert </w:t>
      </w:r>
      <w:r w:rsidR="0014649D" w:rsidRPr="00527C01">
        <w:rPr>
          <w:lang w:val="fr-FR"/>
        </w:rPr>
        <w:t>; tous les délégués ser</w:t>
      </w:r>
      <w:r w:rsidR="00847A43" w:rsidRPr="00527C01">
        <w:rPr>
          <w:lang w:val="fr-FR"/>
        </w:rPr>
        <w:t>o</w:t>
      </w:r>
      <w:r w:rsidR="0014649D" w:rsidRPr="00527C01">
        <w:rPr>
          <w:lang w:val="fr-FR"/>
        </w:rPr>
        <w:t xml:space="preserve">nt admissibles </w:t>
      </w:r>
      <w:r w:rsidR="006B46CE" w:rsidRPr="00527C01">
        <w:rPr>
          <w:lang w:val="fr-FR"/>
        </w:rPr>
        <w:t>pour participer</w:t>
      </w:r>
      <w:r w:rsidR="0014649D" w:rsidRPr="00527C01">
        <w:rPr>
          <w:lang w:val="fr-FR"/>
        </w:rPr>
        <w:t xml:space="preserve"> à ce groupe. </w:t>
      </w:r>
    </w:p>
    <w:p w14:paraId="3AD7D567" w14:textId="77777777" w:rsidR="00EF6BD5" w:rsidRPr="00527C01" w:rsidRDefault="00EF6BD5" w:rsidP="00BA586E">
      <w:pPr>
        <w:jc w:val="both"/>
        <w:rPr>
          <w:lang w:val="fr-FR"/>
        </w:rPr>
      </w:pPr>
    </w:p>
    <w:p w14:paraId="05229162" w14:textId="21CBA21E" w:rsidR="00EF6BD5" w:rsidRPr="00527C01" w:rsidRDefault="00E02517" w:rsidP="00221F6F">
      <w:pPr>
        <w:jc w:val="both"/>
        <w:rPr>
          <w:lang w:val="fr-FR"/>
        </w:rPr>
      </w:pPr>
      <w:r w:rsidRPr="00527C01">
        <w:rPr>
          <w:lang w:val="fr-FR"/>
        </w:rPr>
        <w:t xml:space="preserve">33. </w:t>
      </w:r>
      <w:r w:rsidR="00847A43" w:rsidRPr="00527C01">
        <w:rPr>
          <w:lang w:val="fr-FR"/>
        </w:rPr>
        <w:t>Le jeudi 6 n</w:t>
      </w:r>
      <w:r w:rsidR="0014649D" w:rsidRPr="00527C01">
        <w:rPr>
          <w:lang w:val="fr-FR"/>
        </w:rPr>
        <w:t xml:space="preserve">ovembre, un certain nombre de questions </w:t>
      </w:r>
      <w:r w:rsidR="00847A43" w:rsidRPr="00527C01">
        <w:rPr>
          <w:lang w:val="fr-FR"/>
        </w:rPr>
        <w:t xml:space="preserve">relatives aux espèces </w:t>
      </w:r>
      <w:r w:rsidR="008E4FD5">
        <w:rPr>
          <w:lang w:val="fr-FR"/>
        </w:rPr>
        <w:t>marines</w:t>
      </w:r>
      <w:r w:rsidR="00847A43" w:rsidRPr="00527C01">
        <w:rPr>
          <w:lang w:val="fr-FR"/>
        </w:rPr>
        <w:t xml:space="preserve"> et aux oiseaux </w:t>
      </w:r>
      <w:r w:rsidR="0014649D" w:rsidRPr="00527C01">
        <w:rPr>
          <w:lang w:val="fr-FR"/>
        </w:rPr>
        <w:t>ser</w:t>
      </w:r>
      <w:r w:rsidR="00847A43" w:rsidRPr="00527C01">
        <w:rPr>
          <w:lang w:val="fr-FR"/>
        </w:rPr>
        <w:t>ont</w:t>
      </w:r>
      <w:r w:rsidR="0014649D" w:rsidRPr="00527C01">
        <w:rPr>
          <w:lang w:val="fr-FR"/>
        </w:rPr>
        <w:t xml:space="preserve"> </w:t>
      </w:r>
      <w:r w:rsidR="00847A43" w:rsidRPr="00527C01">
        <w:rPr>
          <w:lang w:val="fr-FR"/>
        </w:rPr>
        <w:t>examinées</w:t>
      </w:r>
      <w:r w:rsidR="0014649D" w:rsidRPr="00527C01">
        <w:rPr>
          <w:lang w:val="fr-FR"/>
        </w:rPr>
        <w:t xml:space="preserve"> par </w:t>
      </w:r>
      <w:r w:rsidR="00847A43" w:rsidRPr="00527C01">
        <w:rPr>
          <w:lang w:val="fr-FR"/>
        </w:rPr>
        <w:t>le Comité plénier</w:t>
      </w:r>
      <w:r w:rsidR="0014649D" w:rsidRPr="00527C01">
        <w:rPr>
          <w:lang w:val="fr-FR"/>
        </w:rPr>
        <w:t xml:space="preserve">. </w:t>
      </w:r>
      <w:r w:rsidR="003E3338" w:rsidRPr="00527C01">
        <w:rPr>
          <w:lang w:val="fr-FR"/>
        </w:rPr>
        <w:t>Le Président</w:t>
      </w:r>
      <w:r w:rsidR="0014649D" w:rsidRPr="00527C01">
        <w:rPr>
          <w:lang w:val="fr-FR"/>
        </w:rPr>
        <w:t xml:space="preserve"> demand</w:t>
      </w:r>
      <w:r w:rsidR="00847A43" w:rsidRPr="00527C01">
        <w:rPr>
          <w:lang w:val="fr-FR"/>
        </w:rPr>
        <w:t>e</w:t>
      </w:r>
      <w:r w:rsidR="0014649D" w:rsidRPr="00527C01">
        <w:rPr>
          <w:lang w:val="fr-FR"/>
        </w:rPr>
        <w:t xml:space="preserve"> si les délégués préf</w:t>
      </w:r>
      <w:r w:rsidR="00847A43" w:rsidRPr="00527C01">
        <w:rPr>
          <w:lang w:val="fr-FR"/>
        </w:rPr>
        <w:t>èrent</w:t>
      </w:r>
      <w:r w:rsidR="0014649D" w:rsidRPr="00527C01">
        <w:rPr>
          <w:lang w:val="fr-FR"/>
        </w:rPr>
        <w:t xml:space="preserve"> créer des groupes de travail immédiatement, soulignant qu</w:t>
      </w:r>
      <w:r w:rsidR="00221F6F" w:rsidRPr="00527C01">
        <w:rPr>
          <w:lang w:val="fr-FR"/>
        </w:rPr>
        <w:t xml:space="preserve">e cela </w:t>
      </w:r>
      <w:r w:rsidR="003B49B8" w:rsidRPr="00527C01">
        <w:rPr>
          <w:lang w:val="fr-FR"/>
        </w:rPr>
        <w:t>n’exclut pas le</w:t>
      </w:r>
      <w:r w:rsidR="0014649D" w:rsidRPr="00527C01">
        <w:rPr>
          <w:lang w:val="fr-FR"/>
        </w:rPr>
        <w:t xml:space="preserve"> débat</w:t>
      </w:r>
      <w:r w:rsidR="003B49B8" w:rsidRPr="00527C01">
        <w:rPr>
          <w:lang w:val="fr-FR"/>
        </w:rPr>
        <w:t xml:space="preserve"> en Comité plénier</w:t>
      </w:r>
      <w:r w:rsidR="0014649D" w:rsidRPr="00527C01">
        <w:rPr>
          <w:lang w:val="fr-FR"/>
        </w:rPr>
        <w:t>, mais qu’il souhait</w:t>
      </w:r>
      <w:r w:rsidR="003B49B8" w:rsidRPr="00527C01">
        <w:rPr>
          <w:lang w:val="fr-FR"/>
        </w:rPr>
        <w:t>e</w:t>
      </w:r>
      <w:r w:rsidR="0014649D" w:rsidRPr="00527C01">
        <w:rPr>
          <w:lang w:val="fr-FR"/>
        </w:rPr>
        <w:t xml:space="preserve"> maximiser les possibilités de discussion en temps opportun. </w:t>
      </w:r>
    </w:p>
    <w:p w14:paraId="1A302296" w14:textId="77777777" w:rsidR="00EF6BD5" w:rsidRPr="00527C01" w:rsidRDefault="00EF6BD5" w:rsidP="00BA586E">
      <w:pPr>
        <w:jc w:val="both"/>
        <w:rPr>
          <w:lang w:val="fr-FR"/>
        </w:rPr>
      </w:pPr>
    </w:p>
    <w:p w14:paraId="4CCE1748" w14:textId="3458DDBA" w:rsidR="006A3990" w:rsidRPr="00527C01" w:rsidRDefault="00E02517" w:rsidP="00BA586E">
      <w:pPr>
        <w:jc w:val="both"/>
        <w:rPr>
          <w:lang w:val="fr-FR"/>
        </w:rPr>
      </w:pPr>
      <w:r w:rsidRPr="00527C01">
        <w:rPr>
          <w:lang w:val="fr-FR"/>
        </w:rPr>
        <w:t xml:space="preserve">34. </w:t>
      </w:r>
      <w:r w:rsidR="006A3990" w:rsidRPr="00527C01">
        <w:rPr>
          <w:lang w:val="fr-FR"/>
        </w:rPr>
        <w:t>Le représentant du Brésil annonc</w:t>
      </w:r>
      <w:r w:rsidR="003B49B8" w:rsidRPr="00527C01">
        <w:rPr>
          <w:lang w:val="fr-FR"/>
        </w:rPr>
        <w:t>e</w:t>
      </w:r>
      <w:r w:rsidR="006A3990" w:rsidRPr="00527C01">
        <w:rPr>
          <w:lang w:val="fr-FR"/>
        </w:rPr>
        <w:t xml:space="preserve"> que le Brésil a finalisé les étapes les plus importantes </w:t>
      </w:r>
      <w:r w:rsidR="003B49B8" w:rsidRPr="00527C01">
        <w:rPr>
          <w:lang w:val="fr-FR"/>
        </w:rPr>
        <w:t>vers</w:t>
      </w:r>
      <w:r w:rsidR="006A3990" w:rsidRPr="00527C01">
        <w:rPr>
          <w:lang w:val="fr-FR"/>
        </w:rPr>
        <w:t xml:space="preserve"> la ratification de la CMS</w:t>
      </w:r>
      <w:r w:rsidR="00221F6F" w:rsidRPr="00527C01">
        <w:rPr>
          <w:lang w:val="fr-FR"/>
        </w:rPr>
        <w:t>,</w:t>
      </w:r>
      <w:r w:rsidR="006A3990" w:rsidRPr="00527C01">
        <w:rPr>
          <w:lang w:val="fr-FR"/>
        </w:rPr>
        <w:t xml:space="preserve"> et</w:t>
      </w:r>
      <w:r w:rsidR="00221F6F" w:rsidRPr="00527C01">
        <w:rPr>
          <w:lang w:val="fr-FR"/>
        </w:rPr>
        <w:t xml:space="preserve"> que</w:t>
      </w:r>
      <w:r w:rsidR="006A3990" w:rsidRPr="00527C01">
        <w:rPr>
          <w:lang w:val="fr-FR"/>
        </w:rPr>
        <w:t xml:space="preserve"> la documentation pertinente </w:t>
      </w:r>
      <w:r w:rsidR="003B49B8" w:rsidRPr="00527C01">
        <w:rPr>
          <w:lang w:val="fr-FR"/>
        </w:rPr>
        <w:t>a</w:t>
      </w:r>
      <w:r w:rsidR="006A3990" w:rsidRPr="00527C01">
        <w:rPr>
          <w:lang w:val="fr-FR"/>
        </w:rPr>
        <w:t xml:space="preserve"> été soumis</w:t>
      </w:r>
      <w:r w:rsidR="003B49B8" w:rsidRPr="00527C01">
        <w:rPr>
          <w:lang w:val="fr-FR"/>
        </w:rPr>
        <w:t>e</w:t>
      </w:r>
      <w:r w:rsidR="006A3990" w:rsidRPr="00527C01">
        <w:rPr>
          <w:lang w:val="fr-FR"/>
        </w:rPr>
        <w:t xml:space="preserve"> à la Présidence pour signature. Cette déclaration </w:t>
      </w:r>
      <w:r w:rsidR="003B49B8" w:rsidRPr="00527C01">
        <w:rPr>
          <w:lang w:val="fr-FR"/>
        </w:rPr>
        <w:t>est</w:t>
      </w:r>
      <w:r w:rsidR="006A3990" w:rsidRPr="00527C01">
        <w:rPr>
          <w:lang w:val="fr-FR"/>
        </w:rPr>
        <w:t xml:space="preserve"> accueillie avec une salve d’applaudissements. Le Brésil </w:t>
      </w:r>
      <w:r w:rsidR="003B49B8" w:rsidRPr="00527C01">
        <w:rPr>
          <w:lang w:val="fr-FR"/>
        </w:rPr>
        <w:t xml:space="preserve">participe </w:t>
      </w:r>
      <w:r w:rsidR="006A3990" w:rsidRPr="00527C01">
        <w:rPr>
          <w:lang w:val="fr-FR"/>
        </w:rPr>
        <w:t xml:space="preserve">maintenant activement, </w:t>
      </w:r>
      <w:r w:rsidR="003B49B8" w:rsidRPr="00527C01">
        <w:rPr>
          <w:lang w:val="fr-FR"/>
        </w:rPr>
        <w:t>et cela</w:t>
      </w:r>
      <w:r w:rsidR="006A3990" w:rsidRPr="00527C01">
        <w:rPr>
          <w:lang w:val="fr-FR"/>
        </w:rPr>
        <w:t xml:space="preserve"> depuis quelques années, dans </w:t>
      </w:r>
      <w:r w:rsidR="003B49B8" w:rsidRPr="00527C01">
        <w:rPr>
          <w:lang w:val="fr-FR"/>
        </w:rPr>
        <w:t xml:space="preserve">le cadre de </w:t>
      </w:r>
      <w:r w:rsidR="006A3990" w:rsidRPr="00527C01">
        <w:rPr>
          <w:lang w:val="fr-FR"/>
        </w:rPr>
        <w:t xml:space="preserve">plusieurs instruments de la CMS. </w:t>
      </w:r>
      <w:r w:rsidR="003B49B8" w:rsidRPr="00527C01">
        <w:rPr>
          <w:lang w:val="fr-FR"/>
        </w:rPr>
        <w:t xml:space="preserve">Le </w:t>
      </w:r>
      <w:r w:rsidR="006A3990" w:rsidRPr="00527C01">
        <w:rPr>
          <w:lang w:val="fr-FR"/>
        </w:rPr>
        <w:t xml:space="preserve">Brésil souhaite proposer la mise en place de groupes de travail pour discuter de deux résolutions </w:t>
      </w:r>
      <w:r w:rsidR="003B49B8" w:rsidRPr="00527C01">
        <w:rPr>
          <w:lang w:val="fr-FR"/>
        </w:rPr>
        <w:t xml:space="preserve">pour lesquelles </w:t>
      </w:r>
      <w:r w:rsidR="006B46CE" w:rsidRPr="00527C01">
        <w:rPr>
          <w:lang w:val="fr-FR"/>
        </w:rPr>
        <w:t>il</w:t>
      </w:r>
      <w:r w:rsidR="006A3990" w:rsidRPr="00527C01">
        <w:rPr>
          <w:lang w:val="fr-FR"/>
        </w:rPr>
        <w:t xml:space="preserve"> </w:t>
      </w:r>
      <w:r w:rsidR="003B49B8" w:rsidRPr="00527C01">
        <w:rPr>
          <w:lang w:val="fr-FR"/>
        </w:rPr>
        <w:t>estime que des</w:t>
      </w:r>
      <w:r w:rsidR="006A3990" w:rsidRPr="00527C01">
        <w:rPr>
          <w:lang w:val="fr-FR"/>
        </w:rPr>
        <w:t xml:space="preserve"> modification</w:t>
      </w:r>
      <w:r w:rsidR="003B49B8" w:rsidRPr="00527C01">
        <w:rPr>
          <w:lang w:val="fr-FR"/>
        </w:rPr>
        <w:t>s</w:t>
      </w:r>
      <w:r w:rsidR="006A3990" w:rsidRPr="00527C01">
        <w:rPr>
          <w:lang w:val="fr-FR"/>
        </w:rPr>
        <w:t xml:space="preserve"> </w:t>
      </w:r>
      <w:r w:rsidR="003B49B8" w:rsidRPr="00527C01">
        <w:rPr>
          <w:lang w:val="fr-FR"/>
        </w:rPr>
        <w:t xml:space="preserve">sont </w:t>
      </w:r>
      <w:r w:rsidR="006A3990" w:rsidRPr="00527C01">
        <w:rPr>
          <w:lang w:val="fr-FR"/>
        </w:rPr>
        <w:t>nécessaire</w:t>
      </w:r>
      <w:r w:rsidR="003B49B8" w:rsidRPr="00527C01">
        <w:rPr>
          <w:lang w:val="fr-FR"/>
        </w:rPr>
        <w:t>s </w:t>
      </w:r>
      <w:r w:rsidR="006A3990" w:rsidRPr="00527C01">
        <w:rPr>
          <w:lang w:val="fr-FR"/>
        </w:rPr>
        <w:t xml:space="preserve">: le point </w:t>
      </w:r>
      <w:r w:rsidR="003B49B8" w:rsidRPr="00527C01">
        <w:rPr>
          <w:lang w:val="fr-FR"/>
        </w:rPr>
        <w:t xml:space="preserve">21.3 </w:t>
      </w:r>
      <w:r w:rsidR="003B49B8" w:rsidRPr="00527C01">
        <w:rPr>
          <w:i/>
          <w:lang w:val="fr-FR"/>
        </w:rPr>
        <w:t>Renforcement des</w:t>
      </w:r>
      <w:r w:rsidR="006A3990" w:rsidRPr="00527C01">
        <w:rPr>
          <w:i/>
          <w:lang w:val="fr-FR"/>
        </w:rPr>
        <w:t xml:space="preserve"> relations entre </w:t>
      </w:r>
      <w:r w:rsidR="003B49B8" w:rsidRPr="00527C01">
        <w:rPr>
          <w:i/>
          <w:lang w:val="fr-FR"/>
        </w:rPr>
        <w:t xml:space="preserve">la </w:t>
      </w:r>
      <w:r w:rsidR="006A3990" w:rsidRPr="00527C01">
        <w:rPr>
          <w:i/>
          <w:lang w:val="fr-FR"/>
        </w:rPr>
        <w:t>CMS et de la société civile</w:t>
      </w:r>
      <w:r w:rsidR="006A3990" w:rsidRPr="00527C01">
        <w:rPr>
          <w:lang w:val="fr-FR"/>
        </w:rPr>
        <w:t xml:space="preserve">, qui </w:t>
      </w:r>
      <w:r w:rsidR="003B49B8" w:rsidRPr="00527C01">
        <w:rPr>
          <w:lang w:val="fr-FR"/>
        </w:rPr>
        <w:t>doit</w:t>
      </w:r>
      <w:r w:rsidR="006A3990" w:rsidRPr="00527C01">
        <w:rPr>
          <w:lang w:val="fr-FR"/>
        </w:rPr>
        <w:t xml:space="preserve"> </w:t>
      </w:r>
      <w:r w:rsidR="003B49B8" w:rsidRPr="00527C01">
        <w:rPr>
          <w:lang w:val="fr-FR"/>
        </w:rPr>
        <w:t>être examiné par le Comité plénier le vendredi 7 novembre, et le point</w:t>
      </w:r>
      <w:r w:rsidR="006A3990" w:rsidRPr="00527C01">
        <w:rPr>
          <w:lang w:val="fr-FR"/>
        </w:rPr>
        <w:t xml:space="preserve"> 23.4.7 </w:t>
      </w:r>
      <w:r w:rsidR="003B49B8" w:rsidRPr="00527C01">
        <w:rPr>
          <w:i/>
          <w:lang w:val="fr-FR"/>
        </w:rPr>
        <w:t>Combattre les crimes</w:t>
      </w:r>
      <w:r w:rsidR="00221F6F" w:rsidRPr="00527C01">
        <w:rPr>
          <w:i/>
          <w:lang w:val="fr-FR"/>
        </w:rPr>
        <w:t xml:space="preserve"> </w:t>
      </w:r>
      <w:r w:rsidR="003B49B8" w:rsidRPr="00527C01">
        <w:rPr>
          <w:i/>
          <w:lang w:val="fr-FR"/>
        </w:rPr>
        <w:t>contre les espèces sauvages à l’intérieur et à l’extérieur des frontières</w:t>
      </w:r>
      <w:r w:rsidR="006A3990" w:rsidRPr="00527C01">
        <w:rPr>
          <w:lang w:val="fr-FR"/>
        </w:rPr>
        <w:t xml:space="preserve"> qui </w:t>
      </w:r>
      <w:r w:rsidR="003B49B8" w:rsidRPr="00527C01">
        <w:rPr>
          <w:lang w:val="fr-FR"/>
        </w:rPr>
        <w:t xml:space="preserve">est prévu pour examen par le Comité plénier </w:t>
      </w:r>
      <w:r w:rsidR="00221F6F" w:rsidRPr="00527C01">
        <w:rPr>
          <w:lang w:val="fr-FR"/>
        </w:rPr>
        <w:t>le mercredi 5 n</w:t>
      </w:r>
      <w:r w:rsidR="006A3990" w:rsidRPr="00527C01">
        <w:rPr>
          <w:lang w:val="fr-FR"/>
        </w:rPr>
        <w:t xml:space="preserve">ovembre. </w:t>
      </w:r>
    </w:p>
    <w:p w14:paraId="2A4C1B93" w14:textId="77777777" w:rsidR="00EF6BD5" w:rsidRPr="00527C01" w:rsidRDefault="00EF6BD5" w:rsidP="00BA586E">
      <w:pPr>
        <w:jc w:val="both"/>
        <w:rPr>
          <w:lang w:val="fr-FR"/>
        </w:rPr>
      </w:pPr>
    </w:p>
    <w:p w14:paraId="58701654" w14:textId="77BB2CD0" w:rsidR="006A3990" w:rsidRPr="00527C01" w:rsidRDefault="00E02517" w:rsidP="00BA586E">
      <w:pPr>
        <w:jc w:val="both"/>
        <w:rPr>
          <w:lang w:val="fr-FR"/>
        </w:rPr>
      </w:pPr>
      <w:r w:rsidRPr="00527C01">
        <w:rPr>
          <w:lang w:val="fr-FR"/>
        </w:rPr>
        <w:t xml:space="preserve">35. </w:t>
      </w:r>
      <w:r w:rsidR="006A3990" w:rsidRPr="00527C01">
        <w:rPr>
          <w:lang w:val="fr-FR"/>
        </w:rPr>
        <w:t xml:space="preserve">Le représentant de l’Argentine, au nom de l’Amérique latine et </w:t>
      </w:r>
      <w:r w:rsidR="003B49B8" w:rsidRPr="00527C01">
        <w:rPr>
          <w:lang w:val="fr-FR"/>
        </w:rPr>
        <w:t>d</w:t>
      </w:r>
      <w:r w:rsidR="006A3990" w:rsidRPr="00527C01">
        <w:rPr>
          <w:lang w:val="fr-FR"/>
        </w:rPr>
        <w:t>es Caraïbes, demand</w:t>
      </w:r>
      <w:r w:rsidR="003B49B8" w:rsidRPr="00527C01">
        <w:rPr>
          <w:lang w:val="fr-FR"/>
        </w:rPr>
        <w:t>e</w:t>
      </w:r>
      <w:r w:rsidR="006A3990" w:rsidRPr="00527C01">
        <w:rPr>
          <w:lang w:val="fr-FR"/>
        </w:rPr>
        <w:t xml:space="preserve"> des précisions quant à la portée du </w:t>
      </w:r>
      <w:r w:rsidR="003B49B8" w:rsidRPr="00527C01">
        <w:rPr>
          <w:lang w:val="fr-FR"/>
        </w:rPr>
        <w:t>G</w:t>
      </w:r>
      <w:r w:rsidR="006A3990" w:rsidRPr="00527C01">
        <w:rPr>
          <w:lang w:val="fr-FR"/>
        </w:rPr>
        <w:t xml:space="preserve">roupe de rédaction. </w:t>
      </w:r>
    </w:p>
    <w:p w14:paraId="29B9472B" w14:textId="77777777" w:rsidR="00EF6BD5" w:rsidRPr="00527C01" w:rsidRDefault="00EF6BD5" w:rsidP="00BA586E">
      <w:pPr>
        <w:jc w:val="both"/>
        <w:rPr>
          <w:lang w:val="fr-FR"/>
        </w:rPr>
      </w:pPr>
    </w:p>
    <w:p w14:paraId="2B6D8099" w14:textId="7DD8358F" w:rsidR="006A3990" w:rsidRPr="00527C01" w:rsidRDefault="00E02517" w:rsidP="00BA586E">
      <w:pPr>
        <w:jc w:val="both"/>
        <w:rPr>
          <w:lang w:val="fr-FR"/>
        </w:rPr>
      </w:pPr>
      <w:r w:rsidRPr="00527C01">
        <w:rPr>
          <w:lang w:val="fr-FR"/>
        </w:rPr>
        <w:t xml:space="preserve">36. </w:t>
      </w:r>
      <w:r w:rsidR="006A3990" w:rsidRPr="00527C01">
        <w:rPr>
          <w:lang w:val="fr-FR"/>
        </w:rPr>
        <w:t xml:space="preserve">Le Secrétaire exécutif </w:t>
      </w:r>
      <w:r w:rsidR="006B46CE" w:rsidRPr="00527C01">
        <w:rPr>
          <w:lang w:val="fr-FR"/>
        </w:rPr>
        <w:t xml:space="preserve">précise </w:t>
      </w:r>
      <w:r w:rsidR="006A3990" w:rsidRPr="00527C01">
        <w:rPr>
          <w:lang w:val="fr-FR"/>
        </w:rPr>
        <w:t>que le Groupe de rédaction travaillera</w:t>
      </w:r>
      <w:r w:rsidR="003B49B8" w:rsidRPr="00527C01">
        <w:rPr>
          <w:lang w:val="fr-FR"/>
        </w:rPr>
        <w:t xml:space="preserve"> </w:t>
      </w:r>
      <w:r w:rsidR="006A3990" w:rsidRPr="00527C01">
        <w:rPr>
          <w:lang w:val="fr-FR"/>
        </w:rPr>
        <w:t>parallèle</w:t>
      </w:r>
      <w:r w:rsidR="00221F6F" w:rsidRPr="00527C01">
        <w:rPr>
          <w:lang w:val="fr-FR"/>
        </w:rPr>
        <w:t>ment</w:t>
      </w:r>
      <w:r w:rsidR="006A3990" w:rsidRPr="00527C01">
        <w:rPr>
          <w:lang w:val="fr-FR"/>
        </w:rPr>
        <w:t xml:space="preserve"> </w:t>
      </w:r>
      <w:r w:rsidR="003B49B8" w:rsidRPr="00527C01">
        <w:rPr>
          <w:lang w:val="fr-FR"/>
        </w:rPr>
        <w:t>au Comité plénier</w:t>
      </w:r>
      <w:r w:rsidR="006A3990" w:rsidRPr="00527C01">
        <w:rPr>
          <w:lang w:val="fr-FR"/>
        </w:rPr>
        <w:t xml:space="preserve">. Les documents prévus pour examen par le </w:t>
      </w:r>
      <w:r w:rsidR="003B49B8" w:rsidRPr="00527C01">
        <w:rPr>
          <w:lang w:val="fr-FR"/>
        </w:rPr>
        <w:t xml:space="preserve">Groupe de rédaction sont </w:t>
      </w:r>
      <w:r w:rsidR="006A3990" w:rsidRPr="00527C01">
        <w:rPr>
          <w:lang w:val="fr-FR"/>
        </w:rPr>
        <w:t xml:space="preserve">tous liés à des questions de gouvernance, notamment celles concernant le </w:t>
      </w:r>
      <w:r w:rsidR="0054103A" w:rsidRPr="00527C01">
        <w:rPr>
          <w:lang w:val="fr-FR"/>
        </w:rPr>
        <w:t>règlement intérieur</w:t>
      </w:r>
      <w:r w:rsidR="00221F6F" w:rsidRPr="00527C01">
        <w:rPr>
          <w:lang w:val="fr-FR"/>
        </w:rPr>
        <w:t>,</w:t>
      </w:r>
      <w:r w:rsidR="004139B7" w:rsidRPr="00527C01">
        <w:rPr>
          <w:lang w:val="fr-FR"/>
        </w:rPr>
        <w:t xml:space="preserve"> l</w:t>
      </w:r>
      <w:r w:rsidR="006A3990" w:rsidRPr="00527C01">
        <w:rPr>
          <w:lang w:val="fr-FR"/>
        </w:rPr>
        <w:t>es synergies entre les instruments de la CMS et d’autres AEM</w:t>
      </w:r>
      <w:r w:rsidR="00221F6F" w:rsidRPr="00527C01">
        <w:rPr>
          <w:lang w:val="fr-FR"/>
        </w:rPr>
        <w:t>,</w:t>
      </w:r>
      <w:r w:rsidR="006A3990" w:rsidRPr="00527C01">
        <w:rPr>
          <w:lang w:val="fr-FR"/>
        </w:rPr>
        <w:t xml:space="preserve"> </w:t>
      </w:r>
      <w:r w:rsidR="004139B7" w:rsidRPr="00527C01">
        <w:rPr>
          <w:lang w:val="fr-FR"/>
        </w:rPr>
        <w:t>la r</w:t>
      </w:r>
      <w:r w:rsidR="006A3990" w:rsidRPr="00527C01">
        <w:rPr>
          <w:lang w:val="fr-FR"/>
        </w:rPr>
        <w:t>estructuration du Conseil scientifique</w:t>
      </w:r>
      <w:r w:rsidR="00221F6F" w:rsidRPr="00527C01">
        <w:rPr>
          <w:lang w:val="fr-FR"/>
        </w:rPr>
        <w:t>,</w:t>
      </w:r>
      <w:r w:rsidR="006A3990" w:rsidRPr="00527C01">
        <w:rPr>
          <w:lang w:val="fr-FR"/>
        </w:rPr>
        <w:t xml:space="preserve"> </w:t>
      </w:r>
      <w:r w:rsidR="004139B7" w:rsidRPr="00527C01">
        <w:rPr>
          <w:lang w:val="fr-FR"/>
        </w:rPr>
        <w:t>l’o</w:t>
      </w:r>
      <w:r w:rsidR="006A3990" w:rsidRPr="00527C01">
        <w:rPr>
          <w:lang w:val="fr-FR"/>
        </w:rPr>
        <w:t>rganis</w:t>
      </w:r>
      <w:r w:rsidR="004139B7" w:rsidRPr="00527C01">
        <w:rPr>
          <w:lang w:val="fr-FR"/>
        </w:rPr>
        <w:t>ation</w:t>
      </w:r>
      <w:r w:rsidR="006A3990" w:rsidRPr="00527C01">
        <w:rPr>
          <w:lang w:val="fr-FR"/>
        </w:rPr>
        <w:t xml:space="preserve"> </w:t>
      </w:r>
      <w:r w:rsidR="004139B7" w:rsidRPr="00527C01">
        <w:rPr>
          <w:lang w:val="fr-FR"/>
        </w:rPr>
        <w:t>des sessions</w:t>
      </w:r>
      <w:r w:rsidR="006A3990" w:rsidRPr="00527C01">
        <w:rPr>
          <w:lang w:val="fr-FR"/>
        </w:rPr>
        <w:t xml:space="preserve"> de la Conférence des Parties</w:t>
      </w:r>
      <w:r w:rsidR="00221F6F" w:rsidRPr="00527C01">
        <w:rPr>
          <w:lang w:val="fr-FR"/>
        </w:rPr>
        <w:t>,</w:t>
      </w:r>
      <w:r w:rsidR="006A3990" w:rsidRPr="00527C01">
        <w:rPr>
          <w:lang w:val="fr-FR"/>
        </w:rPr>
        <w:t xml:space="preserve"> </w:t>
      </w:r>
      <w:r w:rsidR="004139B7" w:rsidRPr="00527C01">
        <w:rPr>
          <w:lang w:val="fr-FR"/>
        </w:rPr>
        <w:t xml:space="preserve">le retrait </w:t>
      </w:r>
      <w:r w:rsidR="006A3990" w:rsidRPr="00527C01">
        <w:rPr>
          <w:lang w:val="fr-FR"/>
        </w:rPr>
        <w:t>de résolution</w:t>
      </w:r>
      <w:r w:rsidR="004139B7" w:rsidRPr="00527C01">
        <w:rPr>
          <w:lang w:val="fr-FR"/>
        </w:rPr>
        <w:t>s</w:t>
      </w:r>
      <w:r w:rsidR="006A3990" w:rsidRPr="00527C01">
        <w:rPr>
          <w:lang w:val="fr-FR"/>
        </w:rPr>
        <w:t xml:space="preserve"> et </w:t>
      </w:r>
      <w:r w:rsidR="004139B7" w:rsidRPr="00527C01">
        <w:rPr>
          <w:lang w:val="fr-FR"/>
        </w:rPr>
        <w:t>le</w:t>
      </w:r>
      <w:r w:rsidR="006A3990" w:rsidRPr="00527C01">
        <w:rPr>
          <w:lang w:val="fr-FR"/>
        </w:rPr>
        <w:t xml:space="preserve"> processus d’examen (</w:t>
      </w:r>
      <w:r w:rsidR="008E4FD5">
        <w:rPr>
          <w:lang w:val="fr-FR"/>
        </w:rPr>
        <w:t>c’est-à-dire</w:t>
      </w:r>
      <w:r w:rsidR="006A3990" w:rsidRPr="00527C01">
        <w:rPr>
          <w:lang w:val="fr-FR"/>
        </w:rPr>
        <w:t xml:space="preserve"> </w:t>
      </w:r>
      <w:r w:rsidR="004139B7" w:rsidRPr="00527C01">
        <w:rPr>
          <w:lang w:val="fr-FR"/>
        </w:rPr>
        <w:t>les</w:t>
      </w:r>
      <w:r w:rsidR="00527C01" w:rsidRPr="00527C01">
        <w:rPr>
          <w:lang w:val="fr-FR"/>
        </w:rPr>
        <w:t xml:space="preserve"> </w:t>
      </w:r>
      <w:r w:rsidR="006A3990" w:rsidRPr="00527C01">
        <w:rPr>
          <w:lang w:val="fr-FR"/>
        </w:rPr>
        <w:t>documents 4, 16.2, 17.1, 18.1, 18.2 et 18.3</w:t>
      </w:r>
      <w:r w:rsidR="004139B7" w:rsidRPr="00527C01">
        <w:rPr>
          <w:lang w:val="fr-FR"/>
        </w:rPr>
        <w:t>,</w:t>
      </w:r>
      <w:r w:rsidR="006A3990" w:rsidRPr="00527C01">
        <w:rPr>
          <w:lang w:val="fr-FR"/>
        </w:rPr>
        <w:t xml:space="preserve"> respectivement</w:t>
      </w:r>
      <w:r w:rsidR="004139B7" w:rsidRPr="00527C01">
        <w:rPr>
          <w:lang w:val="fr-FR"/>
        </w:rPr>
        <w:t>, de la COP11</w:t>
      </w:r>
      <w:r w:rsidR="006A3990" w:rsidRPr="00527C01">
        <w:rPr>
          <w:lang w:val="fr-FR"/>
        </w:rPr>
        <w:t>). Les relations entre la société civile et l</w:t>
      </w:r>
      <w:r w:rsidR="004139B7" w:rsidRPr="00527C01">
        <w:rPr>
          <w:lang w:val="fr-FR"/>
        </w:rPr>
        <w:t>a</w:t>
      </w:r>
      <w:r w:rsidR="00221F6F" w:rsidRPr="00527C01">
        <w:rPr>
          <w:lang w:val="fr-FR"/>
        </w:rPr>
        <w:t xml:space="preserve"> CMS pourraient également être incluse</w:t>
      </w:r>
      <w:r w:rsidR="006A3990" w:rsidRPr="00527C01">
        <w:rPr>
          <w:lang w:val="fr-FR"/>
        </w:rPr>
        <w:t xml:space="preserve">s pour tenir compte de la proposition du Brésil. Le </w:t>
      </w:r>
      <w:r w:rsidR="004139B7" w:rsidRPr="00527C01">
        <w:rPr>
          <w:lang w:val="fr-FR"/>
        </w:rPr>
        <w:t>Groupe de rédaction approfondira</w:t>
      </w:r>
      <w:r w:rsidR="006A3990" w:rsidRPr="00527C01">
        <w:rPr>
          <w:lang w:val="fr-FR"/>
        </w:rPr>
        <w:t xml:space="preserve"> </w:t>
      </w:r>
      <w:r w:rsidR="004139B7" w:rsidRPr="00527C01">
        <w:rPr>
          <w:lang w:val="fr-FR"/>
        </w:rPr>
        <w:t>ces thématiques</w:t>
      </w:r>
      <w:r w:rsidR="006A3990" w:rsidRPr="00527C01">
        <w:rPr>
          <w:lang w:val="fr-FR"/>
        </w:rPr>
        <w:t xml:space="preserve"> après </w:t>
      </w:r>
      <w:r w:rsidR="004139B7" w:rsidRPr="00527C01">
        <w:rPr>
          <w:lang w:val="fr-FR"/>
        </w:rPr>
        <w:t>qu’elles aient</w:t>
      </w:r>
      <w:r w:rsidR="006A3990" w:rsidRPr="00527C01">
        <w:rPr>
          <w:lang w:val="fr-FR"/>
        </w:rPr>
        <w:t xml:space="preserve"> été soulevée</w:t>
      </w:r>
      <w:r w:rsidR="004139B7" w:rsidRPr="00527C01">
        <w:rPr>
          <w:lang w:val="fr-FR"/>
        </w:rPr>
        <w:t>s</w:t>
      </w:r>
      <w:r w:rsidR="006A3990" w:rsidRPr="00527C01">
        <w:rPr>
          <w:lang w:val="fr-FR"/>
        </w:rPr>
        <w:t xml:space="preserve"> </w:t>
      </w:r>
      <w:r w:rsidR="004139B7" w:rsidRPr="00527C01">
        <w:rPr>
          <w:lang w:val="fr-FR"/>
        </w:rPr>
        <w:t>par le Comité plénier</w:t>
      </w:r>
      <w:r w:rsidR="006A3990" w:rsidRPr="00527C01">
        <w:rPr>
          <w:lang w:val="fr-FR"/>
        </w:rPr>
        <w:t xml:space="preserve">, et </w:t>
      </w:r>
      <w:r w:rsidR="004139B7" w:rsidRPr="00527C01">
        <w:rPr>
          <w:lang w:val="fr-FR"/>
        </w:rPr>
        <w:t>en rendra ensuite compte</w:t>
      </w:r>
      <w:r w:rsidR="006A3990" w:rsidRPr="00527C01">
        <w:rPr>
          <w:lang w:val="fr-FR"/>
        </w:rPr>
        <w:t xml:space="preserve"> </w:t>
      </w:r>
      <w:r w:rsidR="004139B7" w:rsidRPr="00527C01">
        <w:rPr>
          <w:lang w:val="fr-FR"/>
        </w:rPr>
        <w:t>au Comité plénier</w:t>
      </w:r>
      <w:r w:rsidR="006A3990" w:rsidRPr="00527C01">
        <w:rPr>
          <w:lang w:val="fr-FR"/>
        </w:rPr>
        <w:t xml:space="preserve">, avant la décision finale </w:t>
      </w:r>
      <w:r w:rsidR="004139B7" w:rsidRPr="00527C01">
        <w:rPr>
          <w:lang w:val="fr-FR"/>
        </w:rPr>
        <w:t>par</w:t>
      </w:r>
      <w:r w:rsidR="006A3990" w:rsidRPr="00527C01">
        <w:rPr>
          <w:lang w:val="fr-FR"/>
        </w:rPr>
        <w:t xml:space="preserve"> la Plénière. Le Comité </w:t>
      </w:r>
      <w:r w:rsidR="004139B7" w:rsidRPr="00527C01">
        <w:rPr>
          <w:lang w:val="fr-FR"/>
        </w:rPr>
        <w:t xml:space="preserve">du budget </w:t>
      </w:r>
      <w:r w:rsidR="006A3990" w:rsidRPr="00527C01">
        <w:rPr>
          <w:lang w:val="fr-FR"/>
        </w:rPr>
        <w:t xml:space="preserve">et d’autres groupes de contact </w:t>
      </w:r>
      <w:r w:rsidR="004139B7" w:rsidRPr="00527C01">
        <w:rPr>
          <w:lang w:val="fr-FR"/>
        </w:rPr>
        <w:t xml:space="preserve">/ </w:t>
      </w:r>
      <w:r w:rsidR="006A3990" w:rsidRPr="00527C01">
        <w:rPr>
          <w:lang w:val="fr-FR"/>
        </w:rPr>
        <w:t>de travail se réunir</w:t>
      </w:r>
      <w:r w:rsidR="004139B7" w:rsidRPr="00527C01">
        <w:rPr>
          <w:lang w:val="fr-FR"/>
        </w:rPr>
        <w:t>ont</w:t>
      </w:r>
      <w:r w:rsidR="006A3990" w:rsidRPr="00527C01">
        <w:rPr>
          <w:lang w:val="fr-FR"/>
        </w:rPr>
        <w:t xml:space="preserve"> en dehors des séances </w:t>
      </w:r>
      <w:r w:rsidR="004139B7" w:rsidRPr="00527C01">
        <w:rPr>
          <w:lang w:val="fr-FR"/>
        </w:rPr>
        <w:t>plénières</w:t>
      </w:r>
      <w:r w:rsidR="006A3990" w:rsidRPr="00527C01">
        <w:rPr>
          <w:lang w:val="fr-FR"/>
        </w:rPr>
        <w:t xml:space="preserve"> (</w:t>
      </w:r>
      <w:r w:rsidR="004139B7" w:rsidRPr="00527C01">
        <w:rPr>
          <w:lang w:val="fr-FR"/>
        </w:rPr>
        <w:t>et non</w:t>
      </w:r>
      <w:r w:rsidR="006A3990" w:rsidRPr="00527C01">
        <w:rPr>
          <w:lang w:val="fr-FR"/>
        </w:rPr>
        <w:t xml:space="preserve"> parallèle</w:t>
      </w:r>
      <w:r w:rsidR="00221F6F" w:rsidRPr="00527C01">
        <w:rPr>
          <w:lang w:val="fr-FR"/>
        </w:rPr>
        <w:t>ment</w:t>
      </w:r>
      <w:r w:rsidR="006A3990" w:rsidRPr="00527C01">
        <w:rPr>
          <w:lang w:val="fr-FR"/>
        </w:rPr>
        <w:t xml:space="preserve"> </w:t>
      </w:r>
      <w:r w:rsidR="00221F6F" w:rsidRPr="00527C01">
        <w:rPr>
          <w:lang w:val="fr-FR"/>
        </w:rPr>
        <w:t>au</w:t>
      </w:r>
      <w:r w:rsidR="004139B7" w:rsidRPr="00527C01">
        <w:rPr>
          <w:lang w:val="fr-FR"/>
        </w:rPr>
        <w:t xml:space="preserve"> Comité plénier</w:t>
      </w:r>
      <w:r w:rsidR="006A3990" w:rsidRPr="00527C01">
        <w:rPr>
          <w:lang w:val="fr-FR"/>
        </w:rPr>
        <w:t xml:space="preserve">). </w:t>
      </w:r>
    </w:p>
    <w:p w14:paraId="52FE4059" w14:textId="77777777" w:rsidR="00EF6BD5" w:rsidRPr="00527C01" w:rsidRDefault="00EF6BD5" w:rsidP="00BA586E">
      <w:pPr>
        <w:jc w:val="both"/>
        <w:rPr>
          <w:color w:val="FF0000"/>
          <w:lang w:val="fr-FR"/>
        </w:rPr>
      </w:pPr>
    </w:p>
    <w:p w14:paraId="4D3E7B48" w14:textId="05B84234" w:rsidR="006A3990" w:rsidRPr="00527C01" w:rsidRDefault="00E02517" w:rsidP="00BA586E">
      <w:pPr>
        <w:jc w:val="both"/>
        <w:rPr>
          <w:lang w:val="fr-FR"/>
        </w:rPr>
      </w:pPr>
      <w:r w:rsidRPr="00527C01">
        <w:rPr>
          <w:lang w:val="fr-FR"/>
        </w:rPr>
        <w:t xml:space="preserve">37. </w:t>
      </w:r>
      <w:r w:rsidR="006A3990" w:rsidRPr="00527C01">
        <w:rPr>
          <w:lang w:val="fr-FR"/>
        </w:rPr>
        <w:t xml:space="preserve">Le représentant du Brésil répond que la seule préoccupation </w:t>
      </w:r>
      <w:r w:rsidR="00221F6F" w:rsidRPr="00527C01">
        <w:rPr>
          <w:lang w:val="fr-FR"/>
        </w:rPr>
        <w:t>concerne le</w:t>
      </w:r>
      <w:r w:rsidR="006A3990" w:rsidRPr="00527C01">
        <w:rPr>
          <w:lang w:val="fr-FR"/>
        </w:rPr>
        <w:t xml:space="preserve"> </w:t>
      </w:r>
      <w:r w:rsidR="00221F6F" w:rsidRPr="00527C01">
        <w:rPr>
          <w:lang w:val="fr-FR"/>
        </w:rPr>
        <w:t xml:space="preserve">fait que </w:t>
      </w:r>
      <w:r w:rsidR="008E4FD5">
        <w:rPr>
          <w:lang w:val="fr-FR"/>
        </w:rPr>
        <w:t>si les</w:t>
      </w:r>
      <w:r w:rsidR="006A3990" w:rsidRPr="00527C01">
        <w:rPr>
          <w:lang w:val="fr-FR"/>
        </w:rPr>
        <w:t xml:space="preserve"> projets de résolution </w:t>
      </w:r>
      <w:r w:rsidR="008E4FD5">
        <w:rPr>
          <w:lang w:val="fr-FR"/>
        </w:rPr>
        <w:t xml:space="preserve">sont traités </w:t>
      </w:r>
      <w:r w:rsidR="006A3990" w:rsidRPr="00527C01">
        <w:rPr>
          <w:lang w:val="fr-FR"/>
        </w:rPr>
        <w:t xml:space="preserve">seulement après </w:t>
      </w:r>
      <w:r w:rsidR="008E4FD5">
        <w:rPr>
          <w:lang w:val="fr-FR"/>
        </w:rPr>
        <w:t>avoir été examinés</w:t>
      </w:r>
      <w:r w:rsidR="006A3990" w:rsidRPr="00527C01">
        <w:rPr>
          <w:lang w:val="fr-FR"/>
        </w:rPr>
        <w:t xml:space="preserve"> </w:t>
      </w:r>
      <w:r w:rsidR="008E4FD5">
        <w:rPr>
          <w:lang w:val="fr-FR"/>
        </w:rPr>
        <w:t>par</w:t>
      </w:r>
      <w:r w:rsidR="006A3990" w:rsidRPr="00527C01">
        <w:rPr>
          <w:lang w:val="fr-FR"/>
        </w:rPr>
        <w:t xml:space="preserve"> </w:t>
      </w:r>
      <w:r w:rsidR="004139B7" w:rsidRPr="00527C01">
        <w:rPr>
          <w:lang w:val="fr-FR"/>
        </w:rPr>
        <w:t>le Comité plénier</w:t>
      </w:r>
      <w:r w:rsidR="006A3990" w:rsidRPr="00527C01">
        <w:rPr>
          <w:lang w:val="fr-FR"/>
        </w:rPr>
        <w:t xml:space="preserve">, </w:t>
      </w:r>
      <w:r w:rsidR="008E4FD5">
        <w:rPr>
          <w:lang w:val="fr-FR"/>
        </w:rPr>
        <w:lastRenderedPageBreak/>
        <w:t xml:space="preserve">cela </w:t>
      </w:r>
      <w:r w:rsidR="006A3990" w:rsidRPr="00527C01">
        <w:rPr>
          <w:lang w:val="fr-FR"/>
        </w:rPr>
        <w:t xml:space="preserve">ne </w:t>
      </w:r>
      <w:r w:rsidR="004139B7" w:rsidRPr="00527C01">
        <w:rPr>
          <w:lang w:val="fr-FR"/>
        </w:rPr>
        <w:t>laissera</w:t>
      </w:r>
      <w:r w:rsidR="006A3990" w:rsidRPr="00527C01">
        <w:rPr>
          <w:lang w:val="fr-FR"/>
        </w:rPr>
        <w:t xml:space="preserve"> pas beaucoup de temps pour </w:t>
      </w:r>
      <w:r w:rsidR="004139B7" w:rsidRPr="00527C01">
        <w:rPr>
          <w:lang w:val="fr-FR"/>
        </w:rPr>
        <w:t>certaines</w:t>
      </w:r>
      <w:r w:rsidR="006A3990" w:rsidRPr="00527C01">
        <w:rPr>
          <w:lang w:val="fr-FR"/>
        </w:rPr>
        <w:t xml:space="preserve"> questions. L’</w:t>
      </w:r>
      <w:r w:rsidR="008E4FD5">
        <w:rPr>
          <w:lang w:val="fr-FR"/>
        </w:rPr>
        <w:t xml:space="preserve">examen </w:t>
      </w:r>
      <w:r w:rsidR="008E4FD5" w:rsidRPr="00527C01">
        <w:rPr>
          <w:lang w:val="fr-FR"/>
        </w:rPr>
        <w:t xml:space="preserve">par le Comité plénier </w:t>
      </w:r>
      <w:r w:rsidR="008E4FD5">
        <w:rPr>
          <w:lang w:val="fr-FR"/>
        </w:rPr>
        <w:t>d’</w:t>
      </w:r>
      <w:r w:rsidR="006A3990" w:rsidRPr="00527C01">
        <w:rPr>
          <w:lang w:val="fr-FR"/>
        </w:rPr>
        <w:t xml:space="preserve">un des points </w:t>
      </w:r>
      <w:r w:rsidR="004139B7" w:rsidRPr="00527C01">
        <w:rPr>
          <w:lang w:val="fr-FR"/>
        </w:rPr>
        <w:t>intéressant le</w:t>
      </w:r>
      <w:r w:rsidR="006A3990" w:rsidRPr="00527C01">
        <w:rPr>
          <w:lang w:val="fr-FR"/>
        </w:rPr>
        <w:t xml:space="preserve"> Brésil </w:t>
      </w:r>
      <w:r w:rsidR="004139B7" w:rsidRPr="00527C01">
        <w:rPr>
          <w:lang w:val="fr-FR"/>
        </w:rPr>
        <w:t>n’est prévu</w:t>
      </w:r>
      <w:r w:rsidR="006A3990" w:rsidRPr="00527C01">
        <w:rPr>
          <w:lang w:val="fr-FR"/>
        </w:rPr>
        <w:t xml:space="preserve"> </w:t>
      </w:r>
      <w:r w:rsidR="003E3338" w:rsidRPr="00527C01">
        <w:rPr>
          <w:lang w:val="fr-FR"/>
        </w:rPr>
        <w:t>que le</w:t>
      </w:r>
      <w:r w:rsidR="004139B7" w:rsidRPr="00527C01">
        <w:rPr>
          <w:lang w:val="fr-FR"/>
        </w:rPr>
        <w:t xml:space="preserve"> vendredi 7 n</w:t>
      </w:r>
      <w:r w:rsidR="006A3990" w:rsidRPr="00527C01">
        <w:rPr>
          <w:lang w:val="fr-FR"/>
        </w:rPr>
        <w:t xml:space="preserve">ovembre, </w:t>
      </w:r>
      <w:r w:rsidR="00C3207C" w:rsidRPr="00527C01">
        <w:rPr>
          <w:lang w:val="fr-FR"/>
        </w:rPr>
        <w:t xml:space="preserve">ce </w:t>
      </w:r>
      <w:r w:rsidR="006A3990" w:rsidRPr="00527C01">
        <w:rPr>
          <w:lang w:val="fr-FR"/>
        </w:rPr>
        <w:t xml:space="preserve">qui ne </w:t>
      </w:r>
      <w:r w:rsidR="00C3207C" w:rsidRPr="00527C01">
        <w:rPr>
          <w:lang w:val="fr-FR"/>
        </w:rPr>
        <w:t>laisse</w:t>
      </w:r>
      <w:r w:rsidR="008E4FD5">
        <w:rPr>
          <w:lang w:val="fr-FR"/>
        </w:rPr>
        <w:t>ra</w:t>
      </w:r>
      <w:r w:rsidR="006A3990" w:rsidRPr="00527C01">
        <w:rPr>
          <w:lang w:val="fr-FR"/>
        </w:rPr>
        <w:t xml:space="preserve"> pas suffisamment de temps pour la discussion </w:t>
      </w:r>
      <w:r w:rsidR="008E4FD5">
        <w:rPr>
          <w:lang w:val="fr-FR"/>
        </w:rPr>
        <w:t xml:space="preserve">au sein </w:t>
      </w:r>
      <w:r w:rsidR="006A3990" w:rsidRPr="00527C01">
        <w:rPr>
          <w:lang w:val="fr-FR"/>
        </w:rPr>
        <w:t xml:space="preserve">du </w:t>
      </w:r>
      <w:r w:rsidR="00C3207C" w:rsidRPr="00527C01">
        <w:rPr>
          <w:lang w:val="fr-FR"/>
        </w:rPr>
        <w:t>G</w:t>
      </w:r>
      <w:r w:rsidR="006A3990" w:rsidRPr="00527C01">
        <w:rPr>
          <w:lang w:val="fr-FR"/>
        </w:rPr>
        <w:t xml:space="preserve">roupe de travail. </w:t>
      </w:r>
    </w:p>
    <w:p w14:paraId="786B7910" w14:textId="77777777" w:rsidR="00EF6BD5" w:rsidRPr="00527C01" w:rsidRDefault="00EF6BD5" w:rsidP="00BA586E">
      <w:pPr>
        <w:jc w:val="both"/>
        <w:rPr>
          <w:color w:val="FF0000"/>
          <w:lang w:val="fr-FR"/>
        </w:rPr>
      </w:pPr>
    </w:p>
    <w:p w14:paraId="2284DC92" w14:textId="3AA987FD" w:rsidR="003E3338" w:rsidRPr="00527C01" w:rsidRDefault="003E3338" w:rsidP="003E3338">
      <w:pPr>
        <w:jc w:val="both"/>
        <w:rPr>
          <w:lang w:val="fr-FR"/>
        </w:rPr>
      </w:pPr>
      <w:r w:rsidRPr="00527C01">
        <w:rPr>
          <w:lang w:val="fr-FR"/>
        </w:rPr>
        <w:t xml:space="preserve">38. Le Président </w:t>
      </w:r>
      <w:r w:rsidR="008E4FD5">
        <w:rPr>
          <w:lang w:val="fr-FR"/>
        </w:rPr>
        <w:t>charge le</w:t>
      </w:r>
      <w:r w:rsidRPr="00527C01">
        <w:rPr>
          <w:lang w:val="fr-FR"/>
        </w:rPr>
        <w:t xml:space="preserve"> Secrétariat d</w:t>
      </w:r>
      <w:r w:rsidR="009D05DC">
        <w:rPr>
          <w:lang w:val="fr-FR"/>
        </w:rPr>
        <w:t xml:space="preserve">’avancer </w:t>
      </w:r>
      <w:r w:rsidR="009D05DC" w:rsidRPr="00527C01">
        <w:rPr>
          <w:lang w:val="fr-FR"/>
        </w:rPr>
        <w:t xml:space="preserve">l’examen </w:t>
      </w:r>
      <w:r w:rsidR="009D05DC">
        <w:rPr>
          <w:lang w:val="fr-FR"/>
        </w:rPr>
        <w:t xml:space="preserve">par le </w:t>
      </w:r>
      <w:r w:rsidRPr="00527C01">
        <w:rPr>
          <w:lang w:val="fr-FR"/>
        </w:rPr>
        <w:t xml:space="preserve">Comité plénier du point 21.3 de l’ordre du jour sur les relations entre la CMS et la société civile, et d’informer le Comité plénier lorsque cela </w:t>
      </w:r>
      <w:r w:rsidR="009D05DC">
        <w:rPr>
          <w:lang w:val="fr-FR"/>
        </w:rPr>
        <w:t>sera</w:t>
      </w:r>
      <w:r w:rsidRPr="00527C01">
        <w:rPr>
          <w:lang w:val="fr-FR"/>
        </w:rPr>
        <w:t xml:space="preserve"> fait. </w:t>
      </w:r>
    </w:p>
    <w:p w14:paraId="5E0E9D83" w14:textId="77777777" w:rsidR="003E3338" w:rsidRPr="00527C01" w:rsidRDefault="003E3338" w:rsidP="003E3338">
      <w:pPr>
        <w:jc w:val="both"/>
        <w:rPr>
          <w:lang w:val="fr-FR"/>
        </w:rPr>
      </w:pPr>
    </w:p>
    <w:p w14:paraId="71BD8793" w14:textId="77777777" w:rsidR="003E3338" w:rsidRPr="00527C01" w:rsidRDefault="003E3338" w:rsidP="003E3338">
      <w:pPr>
        <w:jc w:val="both"/>
        <w:rPr>
          <w:lang w:val="fr-FR"/>
        </w:rPr>
      </w:pPr>
      <w:r w:rsidRPr="00527C01">
        <w:rPr>
          <w:lang w:val="fr-FR"/>
        </w:rPr>
        <w:t xml:space="preserve">39. La représentante du Chili appuie la proposition du Président de créer des groupes de travail sur des questions spécifiques. </w:t>
      </w:r>
    </w:p>
    <w:p w14:paraId="0F06FC34" w14:textId="77777777" w:rsidR="003E3338" w:rsidRPr="00527C01" w:rsidRDefault="003E3338" w:rsidP="003E3338">
      <w:pPr>
        <w:jc w:val="both"/>
        <w:rPr>
          <w:lang w:val="fr-FR"/>
        </w:rPr>
      </w:pPr>
    </w:p>
    <w:p w14:paraId="7785EA43" w14:textId="7165A3F3" w:rsidR="003E3338" w:rsidRPr="00F4211B" w:rsidRDefault="003E3338" w:rsidP="003E3338">
      <w:pPr>
        <w:jc w:val="both"/>
        <w:rPr>
          <w:lang w:val="fr-FR"/>
        </w:rPr>
      </w:pPr>
      <w:r w:rsidRPr="00527C01">
        <w:rPr>
          <w:lang w:val="fr-FR"/>
        </w:rPr>
        <w:t xml:space="preserve">40. Le Président conclut que le Comité plénier soutient la mise en place de deux groupes de travail portant respectivement sur des questions relatives aux espèces marines et aux oiseaux. </w:t>
      </w:r>
    </w:p>
    <w:p w14:paraId="67790400" w14:textId="77777777" w:rsidR="003E3338" w:rsidRPr="00527C01" w:rsidRDefault="003E3338" w:rsidP="003E3338">
      <w:pPr>
        <w:rPr>
          <w:lang w:val="fr-FR"/>
        </w:rPr>
      </w:pPr>
    </w:p>
    <w:p w14:paraId="289B50FD" w14:textId="77777777" w:rsidR="003E3338" w:rsidRPr="00527C01" w:rsidRDefault="003E3338" w:rsidP="003E3338">
      <w:pPr>
        <w:jc w:val="center"/>
        <w:rPr>
          <w:b/>
          <w:lang w:val="fr-FR"/>
        </w:rPr>
      </w:pPr>
      <w:r w:rsidRPr="00527C01">
        <w:rPr>
          <w:b/>
          <w:lang w:val="fr-FR"/>
        </w:rPr>
        <w:t xml:space="preserve">PLAN STRATÉGIQUE DE LA CMS (POINT 15) </w:t>
      </w:r>
    </w:p>
    <w:p w14:paraId="697EBD58" w14:textId="77777777" w:rsidR="003E3338" w:rsidRPr="00527C01" w:rsidRDefault="003E3338" w:rsidP="003E3338">
      <w:pPr>
        <w:rPr>
          <w:lang w:val="fr-FR"/>
        </w:rPr>
      </w:pPr>
    </w:p>
    <w:p w14:paraId="3E32C517" w14:textId="77777777" w:rsidR="003E3338" w:rsidRPr="00527C01" w:rsidRDefault="003E3338" w:rsidP="003E3338">
      <w:pPr>
        <w:jc w:val="both"/>
        <w:rPr>
          <w:b/>
          <w:lang w:val="fr-FR"/>
        </w:rPr>
      </w:pPr>
      <w:r w:rsidRPr="00527C01">
        <w:rPr>
          <w:b/>
          <w:lang w:val="fr-FR"/>
        </w:rPr>
        <w:t xml:space="preserve">Évaluation de la mise en œuvre du Plan stratégique 2006-2014 (Point 15.1), et </w:t>
      </w:r>
    </w:p>
    <w:p w14:paraId="3CBFE151" w14:textId="77777777" w:rsidR="003E3338" w:rsidRPr="00527C01" w:rsidRDefault="003E3338" w:rsidP="003E3338">
      <w:pPr>
        <w:jc w:val="both"/>
        <w:rPr>
          <w:b/>
          <w:lang w:val="fr-FR"/>
        </w:rPr>
      </w:pPr>
      <w:r w:rsidRPr="00527C01">
        <w:rPr>
          <w:b/>
          <w:lang w:val="fr-FR"/>
        </w:rPr>
        <w:t xml:space="preserve">Plan stratégique pour la conservation des espèces migratrices 2015-2023 (Point 15.2) </w:t>
      </w:r>
    </w:p>
    <w:p w14:paraId="2833B1BA" w14:textId="77777777" w:rsidR="003E3338" w:rsidRPr="00527C01" w:rsidRDefault="003E3338" w:rsidP="003E3338">
      <w:pPr>
        <w:jc w:val="both"/>
        <w:rPr>
          <w:lang w:val="fr-FR"/>
        </w:rPr>
      </w:pPr>
    </w:p>
    <w:p w14:paraId="6235E31E" w14:textId="7D78C222" w:rsidR="003E3338" w:rsidRPr="00527C01" w:rsidRDefault="003E3338" w:rsidP="003E3338">
      <w:pPr>
        <w:jc w:val="both"/>
        <w:rPr>
          <w:lang w:val="fr-FR"/>
        </w:rPr>
      </w:pPr>
      <w:r w:rsidRPr="00527C01">
        <w:rPr>
          <w:lang w:val="fr-FR"/>
        </w:rPr>
        <w:t xml:space="preserve">41. Le Secrétaire exécutif présente brièvement les documents </w:t>
      </w:r>
      <w:r w:rsidR="008E3621">
        <w:rPr>
          <w:lang w:val="fr-FR"/>
        </w:rPr>
        <w:t xml:space="preserve">suivants : </w:t>
      </w:r>
      <w:r w:rsidRPr="00527C01">
        <w:rPr>
          <w:lang w:val="fr-FR"/>
        </w:rPr>
        <w:t>PNUE/CMS/COP11/Doc.15.1</w:t>
      </w:r>
      <w:r w:rsidR="00527C01" w:rsidRPr="00527C01">
        <w:rPr>
          <w:lang w:val="fr-FR"/>
        </w:rPr>
        <w:t xml:space="preserve"> </w:t>
      </w:r>
      <w:r w:rsidRPr="00527C01">
        <w:rPr>
          <w:i/>
          <w:lang w:val="fr-FR"/>
        </w:rPr>
        <w:t>Évaluation de la mise en œuvre du Plan stratégique 2006-2014</w:t>
      </w:r>
      <w:r w:rsidRPr="00527C01">
        <w:rPr>
          <w:lang w:val="fr-FR"/>
        </w:rPr>
        <w:t xml:space="preserve">, et PNUE/CMS/COP11/Doc.15.2 </w:t>
      </w:r>
      <w:r w:rsidRPr="00527C01">
        <w:rPr>
          <w:i/>
          <w:lang w:val="fr-FR"/>
        </w:rPr>
        <w:t>Projet final de Plan stratégique pour les espèces migratrices 2015-2023</w:t>
      </w:r>
      <w:r w:rsidRPr="00527C01">
        <w:rPr>
          <w:lang w:val="fr-FR"/>
        </w:rPr>
        <w:t xml:space="preserve">. </w:t>
      </w:r>
    </w:p>
    <w:p w14:paraId="4856D8BB" w14:textId="77777777" w:rsidR="003E3338" w:rsidRPr="00527C01" w:rsidRDefault="003E3338" w:rsidP="003E3338">
      <w:pPr>
        <w:jc w:val="both"/>
        <w:rPr>
          <w:lang w:val="fr-FR"/>
        </w:rPr>
      </w:pPr>
    </w:p>
    <w:p w14:paraId="46C547D0" w14:textId="05C5AC00" w:rsidR="003E3338" w:rsidRPr="00527C01" w:rsidRDefault="003E3338" w:rsidP="003E3338">
      <w:pPr>
        <w:jc w:val="both"/>
        <w:rPr>
          <w:lang w:val="fr-FR"/>
        </w:rPr>
      </w:pPr>
      <w:r w:rsidRPr="00527C01">
        <w:rPr>
          <w:lang w:val="fr-FR"/>
        </w:rPr>
        <w:t xml:space="preserve">42. Mme </w:t>
      </w:r>
      <w:proofErr w:type="spellStart"/>
      <w:r w:rsidRPr="00527C01">
        <w:rPr>
          <w:lang w:val="fr-FR"/>
        </w:rPr>
        <w:t>Ines</w:t>
      </w:r>
      <w:proofErr w:type="spellEnd"/>
      <w:r w:rsidRPr="00527C01">
        <w:rPr>
          <w:lang w:val="fr-FR"/>
        </w:rPr>
        <w:t xml:space="preserve"> </w:t>
      </w:r>
      <w:proofErr w:type="spellStart"/>
      <w:r w:rsidRPr="00527C01">
        <w:rPr>
          <w:lang w:val="fr-FR"/>
        </w:rPr>
        <w:t>Verleye</w:t>
      </w:r>
      <w:proofErr w:type="spellEnd"/>
      <w:r w:rsidRPr="00527C01">
        <w:rPr>
          <w:lang w:val="fr-FR"/>
        </w:rPr>
        <w:t xml:space="preserve"> (Belgique), Présidente du Groupe de travail sur le Plan stratégique, précise que cela a été un privilège de présenter le résultat de ce processus fructueux sous la forme du projet de Plan stratégique et du projet de résolution correspondant. Le projet de Plan stratégique a été développé grâce aux contributions financières de l’Allemagne, de l’Afrique du Sud, de la Suisse et du PNUE. Un vaste processus de consultation a permis de mobiliser un soutien fort pour la construction du projet de Plan stratégique autour des objectifs d’Aichi, et pour une applicabilité élargie à l’ensemble de la communauté internationale. Le projet de Plan stratégique comprend </w:t>
      </w:r>
      <w:r w:rsidR="008E3621">
        <w:rPr>
          <w:lang w:val="fr-FR"/>
        </w:rPr>
        <w:t>5</w:t>
      </w:r>
      <w:r w:rsidRPr="00527C01">
        <w:rPr>
          <w:lang w:val="fr-FR"/>
        </w:rPr>
        <w:t xml:space="preserve"> buts stratégiques et 16 objectifs, qui sont plus spécifiques que les objectifs d’Aichi et qui présentent une échéance compatible avec le cycle des</w:t>
      </w:r>
      <w:r w:rsidR="00527C01" w:rsidRPr="00527C01">
        <w:rPr>
          <w:lang w:val="fr-FR"/>
        </w:rPr>
        <w:t xml:space="preserve"> </w:t>
      </w:r>
      <w:r w:rsidRPr="00527C01">
        <w:rPr>
          <w:lang w:val="fr-FR"/>
        </w:rPr>
        <w:t>COP</w:t>
      </w:r>
      <w:r w:rsidR="00527C01" w:rsidRPr="00527C01">
        <w:rPr>
          <w:lang w:val="fr-FR"/>
        </w:rPr>
        <w:t xml:space="preserve"> </w:t>
      </w:r>
      <w:r w:rsidRPr="00527C01">
        <w:rPr>
          <w:lang w:val="fr-FR"/>
        </w:rPr>
        <w:t>de la CMS. Les réflexions sur la manière de mettre en œuvre le Plan ne faisaient pas partie du mandat actuel du Groupe de travail, et il est proposé de produire un volume d’accompagnement détaillant les mécanismes d’exécution et les activités associées. Le contenu d’un tel guide d’accompagnement a été défini à l’annexe III du document</w:t>
      </w:r>
      <w:r w:rsidR="00527C01" w:rsidRPr="00527C01">
        <w:rPr>
          <w:lang w:val="fr-FR"/>
        </w:rPr>
        <w:t xml:space="preserve"> </w:t>
      </w:r>
      <w:r w:rsidRPr="00527C01">
        <w:rPr>
          <w:lang w:val="fr-FR"/>
        </w:rPr>
        <w:t xml:space="preserve">COP11/Doc 15.2. </w:t>
      </w:r>
    </w:p>
    <w:p w14:paraId="1960D427" w14:textId="77777777" w:rsidR="003E3338" w:rsidRPr="00527C01" w:rsidRDefault="003E3338" w:rsidP="003E3338">
      <w:pPr>
        <w:jc w:val="both"/>
        <w:rPr>
          <w:lang w:val="fr-FR"/>
        </w:rPr>
      </w:pPr>
    </w:p>
    <w:p w14:paraId="32B78AA0" w14:textId="77777777" w:rsidR="003E3338" w:rsidRPr="00527C01" w:rsidRDefault="003E3338" w:rsidP="003E3338">
      <w:pPr>
        <w:jc w:val="both"/>
        <w:rPr>
          <w:lang w:val="fr-FR"/>
        </w:rPr>
      </w:pPr>
      <w:r w:rsidRPr="00527C01">
        <w:rPr>
          <w:lang w:val="fr-FR"/>
        </w:rPr>
        <w:t xml:space="preserve">43. Le Président sollicite les commentaires des participants. </w:t>
      </w:r>
    </w:p>
    <w:p w14:paraId="464DE747" w14:textId="77777777" w:rsidR="003E3338" w:rsidRPr="00527C01" w:rsidRDefault="003E3338" w:rsidP="003E3338">
      <w:pPr>
        <w:jc w:val="both"/>
        <w:rPr>
          <w:lang w:val="fr-FR"/>
        </w:rPr>
      </w:pPr>
    </w:p>
    <w:p w14:paraId="35AE6FC0" w14:textId="77777777" w:rsidR="003E3338" w:rsidRPr="00527C01" w:rsidRDefault="003E3338" w:rsidP="003E3338">
      <w:pPr>
        <w:jc w:val="both"/>
        <w:rPr>
          <w:lang w:val="fr-FR"/>
        </w:rPr>
      </w:pPr>
      <w:r w:rsidRPr="00527C01">
        <w:rPr>
          <w:lang w:val="fr-FR"/>
        </w:rPr>
        <w:t xml:space="preserve">44. La représentante du Chili félicite la Présidente du Groupe de travail pour ce travail extraordinaire. Elle note que l’Amérique latine et les Caraïbes y ont contribué à travers la participation de deux conseillers scientifiques au Groupe de travail. La Région approuve le maintien du Groupe de travail pour les raisons indiquées dans le projet de résolution. </w:t>
      </w:r>
    </w:p>
    <w:p w14:paraId="0001F43E" w14:textId="77777777" w:rsidR="003E3338" w:rsidRPr="00527C01" w:rsidRDefault="003E3338" w:rsidP="003E3338">
      <w:pPr>
        <w:jc w:val="both"/>
        <w:rPr>
          <w:lang w:val="fr-FR"/>
        </w:rPr>
      </w:pPr>
    </w:p>
    <w:p w14:paraId="660399AE" w14:textId="77777777" w:rsidR="003E3338" w:rsidRPr="00527C01" w:rsidRDefault="003E3338" w:rsidP="003E3338">
      <w:pPr>
        <w:jc w:val="both"/>
        <w:rPr>
          <w:lang w:val="fr-FR"/>
        </w:rPr>
      </w:pPr>
      <w:r w:rsidRPr="00527C01">
        <w:rPr>
          <w:lang w:val="fr-FR"/>
        </w:rPr>
        <w:t xml:space="preserve">45. La représentante de la Nouvelle-Zélande, parlant en sa qualité de Vice-Présidente du Groupe de travail, remercie tous ceux qui ont contribué aux travaux du Groupe, et en particulier la Présidente du Groupe et le Secrétariat. Une vaste consultation a conduit à l’élaboration d’un plan extrêmement utile et robuste, qui sera également utile au niveau </w:t>
      </w:r>
      <w:r w:rsidRPr="00527C01">
        <w:rPr>
          <w:lang w:val="fr-FR"/>
        </w:rPr>
        <w:lastRenderedPageBreak/>
        <w:t xml:space="preserve">national. Elle espère que la COP adoptera le projet de résolution, et précise que la Nouvelle-Zélande attend avec impatience de contribuer plus avant au processus. </w:t>
      </w:r>
    </w:p>
    <w:p w14:paraId="332B9A08" w14:textId="77777777" w:rsidR="003E3338" w:rsidRPr="00527C01" w:rsidRDefault="003E3338" w:rsidP="003E3338">
      <w:pPr>
        <w:jc w:val="both"/>
        <w:rPr>
          <w:lang w:val="fr-FR"/>
        </w:rPr>
      </w:pPr>
    </w:p>
    <w:p w14:paraId="2AC0E2E0" w14:textId="77777777" w:rsidR="003E3338" w:rsidRPr="00527C01" w:rsidRDefault="003E3338" w:rsidP="003E3338">
      <w:pPr>
        <w:jc w:val="both"/>
        <w:rPr>
          <w:lang w:val="fr-FR"/>
        </w:rPr>
      </w:pPr>
      <w:r w:rsidRPr="00527C01">
        <w:rPr>
          <w:lang w:val="fr-FR"/>
        </w:rPr>
        <w:t xml:space="preserve">46. Le représentant de l’Union européenne et de ses États membres approuve l’utilité du rapport du Secrétariat et approuve les recommandations générales apportées par l’examinateur, qui devraient être prises en compte dans l’élaboration du nouveau Plan stratégique. Il fait ensuite la déclaration suivante : </w:t>
      </w:r>
    </w:p>
    <w:p w14:paraId="44CC672B" w14:textId="77777777" w:rsidR="003E3338" w:rsidRPr="00527C01" w:rsidRDefault="003E3338" w:rsidP="003E3338">
      <w:pPr>
        <w:ind w:left="720"/>
        <w:jc w:val="both"/>
        <w:rPr>
          <w:lang w:val="fr-FR"/>
        </w:rPr>
      </w:pPr>
    </w:p>
    <w:p w14:paraId="709EB482" w14:textId="013833FE" w:rsidR="003E3338" w:rsidRPr="00527C01" w:rsidRDefault="003E3338" w:rsidP="003E3338">
      <w:pPr>
        <w:ind w:left="720"/>
        <w:jc w:val="both"/>
        <w:rPr>
          <w:lang w:val="fr-FR"/>
        </w:rPr>
      </w:pPr>
      <w:r w:rsidRPr="00527C01">
        <w:rPr>
          <w:lang w:val="fr-FR"/>
        </w:rPr>
        <w:t>« L’UE et ses États membres tiennent à souligner le travail considérable et l’engagement des membres du Groupe de travail sur le Plan stratégique ainsi que des autres contributeurs, dont l’expertise a permis de produire un document clair et complet. L’UE et ses États membres se réjouissent des contributions financières accordées à ce jour par les différentes Parties pour appuyer l’élaboration du Plan stratégique. Nous estimons que le Plan stratégique est un document important qui donne une orientation cohérente à la CMS, et permet de garantir que toutes les Parties de la Famille CMS apportent une contribution cohérente et efficace à la réalisation des objectifs d’Aichi de la CDB. L’UE et ses États membres approuvent l’adoption du projet de résolution (Doc. 15.2 Annexe I) sous réserve de certains amendements. L’UE et ses États membres reconnaissent également la nécessité de travaux intersessions supplémentaires afin de renforcer la gamme d’outils destinés à soutenir la mise en œuvre du Plan stratégique, incluant un registre ouvert de sous-objectifs du Plan et un guide d’accompagnement sur la mise en œuvre, et considèrent que les Secrétariats de la Famille CMS devraient être associés au Groupe de travail. Nous pensons que le développement de sous-objectifs, dans des domaines convenus avec l’organe de décision approprié, permettra de veiller à ce que les questions d’intérêt particulier pour les instruments spécifiques soient reconnues. En définissant des sous-objectifs, nous considérons qu’il est important de pouvoir démontrer la manière dont ils contribuent à la réalisation des objectifs plus larges du Plan stratégique. Nous notons que les pressions budgétaires peuvent limiter la progression de ces activités, mais nous considérons qu’il s’agit d’activités</w:t>
      </w:r>
      <w:r w:rsidR="00527C01" w:rsidRPr="00527C01">
        <w:rPr>
          <w:lang w:val="fr-FR"/>
        </w:rPr>
        <w:t xml:space="preserve"> </w:t>
      </w:r>
      <w:r w:rsidRPr="00527C01">
        <w:rPr>
          <w:lang w:val="fr-FR"/>
        </w:rPr>
        <w:t xml:space="preserve">importantes et qu’elles doivent être prioritaires. L’UE et ses États membres appuient pleinement la vision et la mission du Plan stratégique et agréent les buts et objectifs identifiés par le Groupe de travail dans le projet final du Plan. Nous notons que les buts et objectifs sont ambitieux et nous reconnaissons qu’ils pourraient être difficiles à atteindre. Nous nous félicitons que le Plan stratégique se fonde sur les objectifs d’Aichi et que les indicateurs du Plan stratégique pour la biodiversité fournissent une grande partie de sa base. Nous notons également que les programmes de travail et plans d’action des instruments de la Famille CMS ont leurs propres indicateurs et que les organes de décision de ces instruments pourront envisager de les lier à ceux du Plan. Nous reconnaissons que les efforts doivent portés sur le développement d’indicateurs clairs et efficaces permettant de suivre les progrès vers la réalisation des buts et objectifs à différentes échéances, ainsi qu’à différentes échelles géographiques et territoriales. Cependant, alors que nous reconnaissons que des travaux seront nécessaires afin de s’assurer que les indicateurs sont utiles pour mesurer la réalisation des objectifs, nous sommes conscients que le développement de nouvelles séries d’indicateurs a des implications potentielles sur les ressources, risque d’accroître la charge de travail des Parties, et peut potentiellement détourner les efforts entrepris pour la mise en œuvre vers les activités de suivi. Nous pensons donc qu’il est important que partout où cela est possible, les indicateurs existants soient utilisés, et notamment ceux liés aux objectifs d’Aichi, ou que les indicateurs soient formulés autour de l’information actuellement </w:t>
      </w:r>
      <w:r w:rsidRPr="00527C01">
        <w:rPr>
          <w:lang w:val="fr-FR"/>
        </w:rPr>
        <w:lastRenderedPageBreak/>
        <w:t>susceptible d’être tirée des rapports nationaux. Nous pensons également que cela représente une occasion précieuse pour examiner le processus actuel</w:t>
      </w:r>
      <w:r w:rsidR="00527C01" w:rsidRPr="00527C01">
        <w:rPr>
          <w:lang w:val="fr-FR"/>
        </w:rPr>
        <w:t xml:space="preserve"> </w:t>
      </w:r>
      <w:r w:rsidRPr="00527C01">
        <w:rPr>
          <w:lang w:val="fr-FR"/>
        </w:rPr>
        <w:t>de rapport et pour examiner les possibilités de réduire la charge de travail pesant</w:t>
      </w:r>
      <w:r w:rsidR="00527C01" w:rsidRPr="00527C01">
        <w:rPr>
          <w:lang w:val="fr-FR"/>
        </w:rPr>
        <w:t xml:space="preserve"> </w:t>
      </w:r>
      <w:r w:rsidRPr="00527C01">
        <w:rPr>
          <w:lang w:val="fr-FR"/>
        </w:rPr>
        <w:t xml:space="preserve">sur les Parties, en liant directement les informations demandées dans les rapports nationaux aux indicateurs élaborés pour le Plan stratégique. Enfin, nous reconnaissons la nécessité d’allouer les ressources nécessaires à ce travail, et nous attendons avec intérêt la discussion à ce sujet au sein du groupe chargé du budget. Cependant, nous sommes conscients des contraintes budgétaires globales et de la nécessité de rendre l’utilisation des ressources disponibles la plus efficace possible. Compte tenu du caractère central du Plan stratégique, nous pensons que son développement pourrait également soutenir les activités nécessaires relatives à d’autres activités stratégiques pour la prochaine période. Cela demandera une approche cohérente lors des discussions budgétaires pour soutenir le développement d’un guide d’accompagnement qui prendra en compte les éléments clés ». </w:t>
      </w:r>
    </w:p>
    <w:p w14:paraId="373DA403" w14:textId="77777777" w:rsidR="00F4211B" w:rsidRPr="000D6DB8" w:rsidRDefault="00F4211B" w:rsidP="00F4211B">
      <w:pPr>
        <w:jc w:val="both"/>
        <w:rPr>
          <w:lang w:val="fr-FR"/>
        </w:rPr>
      </w:pPr>
    </w:p>
    <w:p w14:paraId="52C9CFD8" w14:textId="1395F678" w:rsidR="00F4211B" w:rsidRPr="007B2969" w:rsidRDefault="00F4211B" w:rsidP="00F4211B">
      <w:pPr>
        <w:jc w:val="both"/>
        <w:rPr>
          <w:lang w:val="fr-FR"/>
        </w:rPr>
      </w:pPr>
      <w:r w:rsidRPr="001361E6">
        <w:rPr>
          <w:lang w:val="fr-FR"/>
        </w:rPr>
        <w:t xml:space="preserve">47. Le Secrétaire exécutif </w:t>
      </w:r>
      <w:r>
        <w:rPr>
          <w:lang w:val="fr-FR"/>
        </w:rPr>
        <w:t>d</w:t>
      </w:r>
      <w:r w:rsidRPr="001361E6">
        <w:rPr>
          <w:lang w:val="fr-FR"/>
        </w:rPr>
        <w:t>’</w:t>
      </w:r>
      <w:r>
        <w:rPr>
          <w:lang w:val="fr-FR"/>
        </w:rPr>
        <w:t>EU</w:t>
      </w:r>
      <w:r w:rsidRPr="001361E6">
        <w:rPr>
          <w:lang w:val="fr-FR"/>
        </w:rPr>
        <w:t>ROBATS, M. Andreas Streit,</w:t>
      </w:r>
      <w:r w:rsidRPr="001361E6">
        <w:rPr>
          <w:color w:val="FF0000"/>
          <w:lang w:val="fr-FR"/>
        </w:rPr>
        <w:t xml:space="preserve"> </w:t>
      </w:r>
      <w:r w:rsidR="00902C55">
        <w:rPr>
          <w:lang w:val="fr-FR"/>
        </w:rPr>
        <w:t>remercie</w:t>
      </w:r>
      <w:r w:rsidRPr="001361E6">
        <w:rPr>
          <w:lang w:val="fr-FR"/>
        </w:rPr>
        <w:t xml:space="preserve"> le Groupe de travail du Plan stratégique </w:t>
      </w:r>
      <w:r>
        <w:rPr>
          <w:lang w:val="fr-FR"/>
        </w:rPr>
        <w:t>pour son travail assidu depuis plusieurs années</w:t>
      </w:r>
      <w:r w:rsidRPr="001361E6">
        <w:rPr>
          <w:lang w:val="fr-FR"/>
        </w:rPr>
        <w:t xml:space="preserve">. </w:t>
      </w:r>
      <w:r w:rsidR="00902C55">
        <w:rPr>
          <w:lang w:val="fr-FR"/>
        </w:rPr>
        <w:t>Il réitère</w:t>
      </w:r>
      <w:r w:rsidRPr="00A821D2">
        <w:rPr>
          <w:lang w:val="fr-FR"/>
        </w:rPr>
        <w:t xml:space="preserve"> l’observation faite par le </w:t>
      </w:r>
      <w:r>
        <w:rPr>
          <w:lang w:val="fr-FR"/>
        </w:rPr>
        <w:t>président en soulignant que pour la première fois, un</w:t>
      </w:r>
      <w:r w:rsidRPr="00A821D2">
        <w:rPr>
          <w:lang w:val="fr-FR"/>
        </w:rPr>
        <w:t xml:space="preserve"> </w:t>
      </w:r>
      <w:r>
        <w:rPr>
          <w:lang w:val="fr-FR"/>
        </w:rPr>
        <w:t>Plan stratégique</w:t>
      </w:r>
      <w:r w:rsidRPr="00A821D2">
        <w:rPr>
          <w:lang w:val="fr-FR"/>
        </w:rPr>
        <w:t xml:space="preserve"> </w:t>
      </w:r>
      <w:r>
        <w:rPr>
          <w:lang w:val="fr-FR"/>
        </w:rPr>
        <w:t>couvre toute la Famille CMS</w:t>
      </w:r>
      <w:r w:rsidRPr="00A821D2">
        <w:rPr>
          <w:lang w:val="fr-FR"/>
        </w:rPr>
        <w:t xml:space="preserve">. </w:t>
      </w:r>
      <w:r w:rsidR="000F301A">
        <w:rPr>
          <w:lang w:val="fr-FR"/>
        </w:rPr>
        <w:t xml:space="preserve">Il </w:t>
      </w:r>
      <w:r w:rsidRPr="007B2969">
        <w:rPr>
          <w:lang w:val="fr-FR"/>
        </w:rPr>
        <w:t xml:space="preserve">fait </w:t>
      </w:r>
      <w:r>
        <w:rPr>
          <w:lang w:val="fr-FR"/>
        </w:rPr>
        <w:t>observer que ceci favorisera</w:t>
      </w:r>
      <w:r w:rsidRPr="007B2969">
        <w:rPr>
          <w:lang w:val="fr-FR"/>
        </w:rPr>
        <w:t xml:space="preserve"> la conservation de toutes les espèces </w:t>
      </w:r>
      <w:r>
        <w:rPr>
          <w:lang w:val="fr-FR"/>
        </w:rPr>
        <w:t xml:space="preserve">gérées par la </w:t>
      </w:r>
      <w:r w:rsidRPr="007B2969">
        <w:rPr>
          <w:lang w:val="fr-FR"/>
        </w:rPr>
        <w:t xml:space="preserve">Famille CMS. </w:t>
      </w:r>
    </w:p>
    <w:p w14:paraId="2337799F" w14:textId="77777777" w:rsidR="00F4211B" w:rsidRPr="007B2969" w:rsidRDefault="00F4211B" w:rsidP="00F4211B">
      <w:pPr>
        <w:jc w:val="both"/>
        <w:rPr>
          <w:lang w:val="fr-FR"/>
        </w:rPr>
      </w:pPr>
    </w:p>
    <w:p w14:paraId="22418EAC" w14:textId="6C8954D2" w:rsidR="00F4211B" w:rsidRPr="00F0025D" w:rsidRDefault="00F4211B" w:rsidP="00F4211B">
      <w:pPr>
        <w:jc w:val="both"/>
        <w:rPr>
          <w:lang w:val="fr-FR"/>
        </w:rPr>
      </w:pPr>
      <w:r w:rsidRPr="001B1F89">
        <w:rPr>
          <w:lang w:val="fr-FR"/>
        </w:rPr>
        <w:t>48. Le représentant du Brésil</w:t>
      </w:r>
      <w:r w:rsidR="000F301A">
        <w:rPr>
          <w:lang w:val="fr-FR"/>
        </w:rPr>
        <w:t xml:space="preserve"> soutient </w:t>
      </w:r>
      <w:r w:rsidRPr="001B1F89">
        <w:rPr>
          <w:lang w:val="fr-FR"/>
        </w:rPr>
        <w:t>le Chili</w:t>
      </w:r>
      <w:r>
        <w:rPr>
          <w:lang w:val="fr-FR"/>
        </w:rPr>
        <w:t>,</w:t>
      </w:r>
      <w:r w:rsidRPr="001B1F89">
        <w:rPr>
          <w:lang w:val="fr-FR"/>
        </w:rPr>
        <w:t xml:space="preserve"> </w:t>
      </w:r>
      <w:r>
        <w:rPr>
          <w:lang w:val="fr-FR"/>
        </w:rPr>
        <w:t>au nom du groupe régional d’</w:t>
      </w:r>
      <w:r w:rsidRPr="001B1F89">
        <w:rPr>
          <w:lang w:val="fr-FR"/>
        </w:rPr>
        <w:t>Amérique latine</w:t>
      </w:r>
      <w:r>
        <w:rPr>
          <w:lang w:val="fr-FR"/>
        </w:rPr>
        <w:t xml:space="preserve"> et des </w:t>
      </w:r>
      <w:r w:rsidR="000F301A">
        <w:rPr>
          <w:lang w:val="fr-FR"/>
        </w:rPr>
        <w:t>Caraïbes. Il remercie</w:t>
      </w:r>
      <w:r w:rsidRPr="001B1F89">
        <w:rPr>
          <w:lang w:val="fr-FR"/>
        </w:rPr>
        <w:t xml:space="preserve"> le Groupe de travail et </w:t>
      </w:r>
      <w:r w:rsidR="000F301A">
        <w:rPr>
          <w:lang w:val="fr-FR"/>
        </w:rPr>
        <w:t>est</w:t>
      </w:r>
      <w:r>
        <w:rPr>
          <w:lang w:val="fr-FR"/>
        </w:rPr>
        <w:t xml:space="preserve"> favorable au prolongement de </w:t>
      </w:r>
      <w:r w:rsidRPr="001B1F89">
        <w:rPr>
          <w:lang w:val="fr-FR"/>
        </w:rPr>
        <w:t xml:space="preserve">son </w:t>
      </w:r>
      <w:r>
        <w:rPr>
          <w:lang w:val="fr-FR"/>
        </w:rPr>
        <w:t>mandat dans l’avenir</w:t>
      </w:r>
      <w:r w:rsidRPr="001B1F89">
        <w:rPr>
          <w:lang w:val="fr-FR"/>
        </w:rPr>
        <w:t xml:space="preserve">. </w:t>
      </w:r>
      <w:r>
        <w:rPr>
          <w:lang w:val="fr-FR"/>
        </w:rPr>
        <w:t>En ce qui concerne le</w:t>
      </w:r>
      <w:r w:rsidRPr="00F0025D">
        <w:rPr>
          <w:lang w:val="fr-FR"/>
        </w:rPr>
        <w:t xml:space="preserve"> Guide d’accompagnement</w:t>
      </w:r>
      <w:r>
        <w:rPr>
          <w:lang w:val="fr-FR"/>
        </w:rPr>
        <w:t xml:space="preserve"> du Plan stratégique</w:t>
      </w:r>
      <w:r w:rsidRPr="00F0025D">
        <w:rPr>
          <w:lang w:val="fr-FR"/>
        </w:rPr>
        <w:t xml:space="preserve">, la quatrième </w:t>
      </w:r>
      <w:r>
        <w:rPr>
          <w:lang w:val="fr-FR"/>
        </w:rPr>
        <w:t>é</w:t>
      </w:r>
      <w:r w:rsidRPr="00F0025D">
        <w:rPr>
          <w:lang w:val="fr-FR"/>
        </w:rPr>
        <w:t xml:space="preserve">dition des Perspectives mondiales de la diversité biologique </w:t>
      </w:r>
      <w:r w:rsidR="000F301A">
        <w:rPr>
          <w:lang w:val="fr-FR"/>
        </w:rPr>
        <w:t>a</w:t>
      </w:r>
      <w:r w:rsidRPr="00F0025D">
        <w:rPr>
          <w:lang w:val="fr-FR"/>
        </w:rPr>
        <w:t xml:space="preserve"> montré qu’</w:t>
      </w:r>
      <w:r>
        <w:rPr>
          <w:lang w:val="fr-FR"/>
        </w:rPr>
        <w:t>en</w:t>
      </w:r>
      <w:r w:rsidRPr="00F0025D">
        <w:rPr>
          <w:lang w:val="fr-FR"/>
        </w:rPr>
        <w:t xml:space="preserve"> 2013</w:t>
      </w:r>
      <w:r>
        <w:rPr>
          <w:lang w:val="fr-FR"/>
        </w:rPr>
        <w:t>, le monde ne pourrait atteindre que cinq sur les</w:t>
      </w:r>
      <w:r w:rsidRPr="00F0025D">
        <w:rPr>
          <w:lang w:val="fr-FR"/>
        </w:rPr>
        <w:t xml:space="preserve"> 53 </w:t>
      </w:r>
      <w:r>
        <w:rPr>
          <w:lang w:val="fr-FR"/>
        </w:rPr>
        <w:t xml:space="preserve">indicateurs des </w:t>
      </w:r>
      <w:r w:rsidRPr="00F0025D">
        <w:rPr>
          <w:lang w:val="fr-FR"/>
        </w:rPr>
        <w:t xml:space="preserve">20 </w:t>
      </w:r>
      <w:r>
        <w:rPr>
          <w:lang w:val="fr-FR"/>
        </w:rPr>
        <w:t>Objectifs d’Aichi</w:t>
      </w:r>
      <w:r w:rsidRPr="00F0025D">
        <w:rPr>
          <w:lang w:val="fr-FR"/>
        </w:rPr>
        <w:t>. Ce</w:t>
      </w:r>
      <w:r>
        <w:rPr>
          <w:lang w:val="fr-FR"/>
        </w:rPr>
        <w:t xml:space="preserve">s résultats décevants montrent qu’il est </w:t>
      </w:r>
      <w:r w:rsidRPr="00F0025D">
        <w:rPr>
          <w:lang w:val="fr-FR"/>
        </w:rPr>
        <w:t xml:space="preserve">d’autant plus important pour la CMS </w:t>
      </w:r>
      <w:r>
        <w:rPr>
          <w:lang w:val="fr-FR"/>
        </w:rPr>
        <w:t xml:space="preserve">d’accorder une </w:t>
      </w:r>
      <w:r w:rsidRPr="00F0025D">
        <w:rPr>
          <w:lang w:val="fr-FR"/>
        </w:rPr>
        <w:t>priorit</w:t>
      </w:r>
      <w:r>
        <w:rPr>
          <w:lang w:val="fr-FR"/>
        </w:rPr>
        <w:t xml:space="preserve">é à la mise en œuvre du </w:t>
      </w:r>
      <w:r w:rsidRPr="00F0025D">
        <w:rPr>
          <w:lang w:val="fr-FR"/>
        </w:rPr>
        <w:t>Plan stratégique</w:t>
      </w:r>
      <w:r>
        <w:rPr>
          <w:lang w:val="fr-FR"/>
        </w:rPr>
        <w:t xml:space="preserve">, pour renforcer le succès de l’application de la </w:t>
      </w:r>
      <w:r w:rsidRPr="00F0025D">
        <w:rPr>
          <w:lang w:val="fr-FR"/>
        </w:rPr>
        <w:t>Convention.</w:t>
      </w:r>
    </w:p>
    <w:p w14:paraId="480B2205" w14:textId="77777777" w:rsidR="00F4211B" w:rsidRPr="00F0025D" w:rsidRDefault="00F4211B" w:rsidP="00F4211B">
      <w:pPr>
        <w:jc w:val="both"/>
        <w:rPr>
          <w:lang w:val="fr-FR"/>
        </w:rPr>
      </w:pPr>
    </w:p>
    <w:p w14:paraId="6E24E2DE" w14:textId="3A4FBCC0" w:rsidR="00F4211B" w:rsidRPr="00B06993" w:rsidRDefault="00F4211B" w:rsidP="00F4211B">
      <w:pPr>
        <w:jc w:val="both"/>
        <w:rPr>
          <w:lang w:val="fr-FR"/>
        </w:rPr>
      </w:pPr>
      <w:r w:rsidRPr="00F0025D">
        <w:rPr>
          <w:lang w:val="fr-FR"/>
        </w:rPr>
        <w:t>49. L</w:t>
      </w:r>
      <w:r>
        <w:rPr>
          <w:lang w:val="fr-FR"/>
        </w:rPr>
        <w:t>a</w:t>
      </w:r>
      <w:r w:rsidRPr="00F0025D">
        <w:rPr>
          <w:lang w:val="fr-FR"/>
        </w:rPr>
        <w:t xml:space="preserve"> représentant</w:t>
      </w:r>
      <w:r>
        <w:rPr>
          <w:lang w:val="fr-FR"/>
        </w:rPr>
        <w:t>e de l’Afrique du Sud</w:t>
      </w:r>
      <w:r w:rsidRPr="00F0025D">
        <w:rPr>
          <w:lang w:val="fr-FR"/>
        </w:rPr>
        <w:t xml:space="preserve">, </w:t>
      </w:r>
      <w:r>
        <w:rPr>
          <w:lang w:val="fr-FR"/>
        </w:rPr>
        <w:t>appuyée par l’Ou</w:t>
      </w:r>
      <w:r w:rsidRPr="00F0025D">
        <w:rPr>
          <w:lang w:val="fr-FR"/>
        </w:rPr>
        <w:t xml:space="preserve">ganda, </w:t>
      </w:r>
      <w:r w:rsidR="000F301A">
        <w:rPr>
          <w:lang w:val="fr-FR"/>
        </w:rPr>
        <w:t>remercie</w:t>
      </w:r>
      <w:r>
        <w:rPr>
          <w:lang w:val="fr-FR"/>
        </w:rPr>
        <w:t xml:space="preserve"> le</w:t>
      </w:r>
      <w:r w:rsidRPr="00F0025D">
        <w:rPr>
          <w:lang w:val="fr-FR"/>
        </w:rPr>
        <w:t xml:space="preserve"> </w:t>
      </w:r>
      <w:r>
        <w:rPr>
          <w:lang w:val="fr-FR"/>
        </w:rPr>
        <w:t>p</w:t>
      </w:r>
      <w:r w:rsidRPr="00F0025D">
        <w:rPr>
          <w:lang w:val="fr-FR"/>
        </w:rPr>
        <w:t>résident</w:t>
      </w:r>
      <w:r>
        <w:rPr>
          <w:lang w:val="fr-FR"/>
        </w:rPr>
        <w:t xml:space="preserve"> et le v</w:t>
      </w:r>
      <w:r w:rsidRPr="00F0025D">
        <w:rPr>
          <w:lang w:val="fr-FR"/>
        </w:rPr>
        <w:t>ice-</w:t>
      </w:r>
      <w:r>
        <w:rPr>
          <w:lang w:val="fr-FR"/>
        </w:rPr>
        <w:t>p</w:t>
      </w:r>
      <w:r w:rsidRPr="00F0025D">
        <w:rPr>
          <w:lang w:val="fr-FR"/>
        </w:rPr>
        <w:t>résident</w:t>
      </w:r>
      <w:r>
        <w:rPr>
          <w:lang w:val="fr-FR"/>
        </w:rPr>
        <w:t xml:space="preserve"> du </w:t>
      </w:r>
      <w:r w:rsidRPr="00F0025D">
        <w:rPr>
          <w:lang w:val="fr-FR"/>
        </w:rPr>
        <w:t xml:space="preserve">Groupe de travail du Plan stratégique. </w:t>
      </w:r>
      <w:r w:rsidR="000F301A">
        <w:rPr>
          <w:lang w:val="fr-FR"/>
        </w:rPr>
        <w:t>Elle remercie</w:t>
      </w:r>
      <w:r w:rsidRPr="00B06993">
        <w:rPr>
          <w:lang w:val="fr-FR"/>
        </w:rPr>
        <w:t xml:space="preserve"> le Secrétariat </w:t>
      </w:r>
      <w:r>
        <w:rPr>
          <w:lang w:val="fr-FR"/>
        </w:rPr>
        <w:t>pour l’aide apportée</w:t>
      </w:r>
      <w:r w:rsidRPr="00B06993">
        <w:rPr>
          <w:lang w:val="fr-FR"/>
        </w:rPr>
        <w:t xml:space="preserve"> au processus d’élaboration du Plan</w:t>
      </w:r>
      <w:r w:rsidR="000F301A">
        <w:rPr>
          <w:lang w:val="fr-FR"/>
        </w:rPr>
        <w:t xml:space="preserve"> stratégique et elle exhorte</w:t>
      </w:r>
      <w:r>
        <w:rPr>
          <w:lang w:val="fr-FR"/>
        </w:rPr>
        <w:t xml:space="preserve"> les </w:t>
      </w:r>
      <w:r w:rsidRPr="00B06993">
        <w:rPr>
          <w:lang w:val="fr-FR"/>
        </w:rPr>
        <w:t xml:space="preserve">Parties </w:t>
      </w:r>
      <w:r>
        <w:rPr>
          <w:lang w:val="fr-FR"/>
        </w:rPr>
        <w:t>qui sont en mesure de le faire d’apporter des ressource</w:t>
      </w:r>
      <w:r w:rsidRPr="00B06993">
        <w:rPr>
          <w:lang w:val="fr-FR"/>
        </w:rPr>
        <w:t xml:space="preserve">s </w:t>
      </w:r>
      <w:r>
        <w:rPr>
          <w:lang w:val="fr-FR"/>
        </w:rPr>
        <w:t>pour faciliter sa mise en œuvre</w:t>
      </w:r>
      <w:r w:rsidRPr="00B06993">
        <w:rPr>
          <w:lang w:val="fr-FR"/>
        </w:rPr>
        <w:t xml:space="preserve">. </w:t>
      </w:r>
    </w:p>
    <w:p w14:paraId="182062AD" w14:textId="77777777" w:rsidR="00F4211B" w:rsidRPr="00B06993" w:rsidRDefault="00F4211B" w:rsidP="00F4211B">
      <w:pPr>
        <w:jc w:val="both"/>
        <w:rPr>
          <w:lang w:val="fr-FR"/>
        </w:rPr>
      </w:pPr>
    </w:p>
    <w:p w14:paraId="2D763C46" w14:textId="60F88F38" w:rsidR="00F4211B" w:rsidRPr="00B06993" w:rsidRDefault="000F301A" w:rsidP="00F4211B">
      <w:pPr>
        <w:jc w:val="both"/>
        <w:rPr>
          <w:lang w:val="fr-FR"/>
        </w:rPr>
      </w:pPr>
      <w:r>
        <w:rPr>
          <w:lang w:val="fr-FR"/>
        </w:rPr>
        <w:t xml:space="preserve">50. Le représentant d’IFAW </w:t>
      </w:r>
      <w:r w:rsidR="00F4211B" w:rsidRPr="00B06993">
        <w:rPr>
          <w:lang w:val="fr-FR"/>
        </w:rPr>
        <w:t>félicit</w:t>
      </w:r>
      <w:r>
        <w:rPr>
          <w:lang w:val="fr-FR"/>
        </w:rPr>
        <w:t>e</w:t>
      </w:r>
      <w:r w:rsidR="00F4211B" w:rsidRPr="00B06993">
        <w:rPr>
          <w:lang w:val="fr-FR"/>
        </w:rPr>
        <w:t xml:space="preserve"> le président et les membre</w:t>
      </w:r>
      <w:r w:rsidR="00F4211B">
        <w:rPr>
          <w:lang w:val="fr-FR"/>
        </w:rPr>
        <w:t xml:space="preserve">s du </w:t>
      </w:r>
      <w:r w:rsidR="00F4211B" w:rsidRPr="00B06993">
        <w:rPr>
          <w:lang w:val="fr-FR"/>
        </w:rPr>
        <w:t xml:space="preserve">Groupe de travail, </w:t>
      </w:r>
      <w:r>
        <w:rPr>
          <w:lang w:val="fr-FR"/>
        </w:rPr>
        <w:t xml:space="preserve">et </w:t>
      </w:r>
      <w:r w:rsidR="00F4211B">
        <w:rPr>
          <w:lang w:val="fr-FR"/>
        </w:rPr>
        <w:t xml:space="preserve">fait observer que la </w:t>
      </w:r>
      <w:r w:rsidR="00F4211B" w:rsidRPr="00B06993">
        <w:rPr>
          <w:lang w:val="fr-FR"/>
        </w:rPr>
        <w:t xml:space="preserve">mise en </w:t>
      </w:r>
      <w:r w:rsidR="00F4211B">
        <w:rPr>
          <w:lang w:val="fr-FR"/>
        </w:rPr>
        <w:t xml:space="preserve">œuvre du </w:t>
      </w:r>
      <w:r w:rsidR="00F4211B" w:rsidRPr="00B06993">
        <w:rPr>
          <w:lang w:val="fr-FR"/>
        </w:rPr>
        <w:t xml:space="preserve">Plan stratégique </w:t>
      </w:r>
      <w:r w:rsidR="00F4211B">
        <w:rPr>
          <w:lang w:val="fr-FR"/>
        </w:rPr>
        <w:t>aidera à élever la CMS à un niveau supérieur</w:t>
      </w:r>
      <w:r w:rsidR="00F4211B" w:rsidRPr="00B06993">
        <w:rPr>
          <w:lang w:val="fr-FR"/>
        </w:rPr>
        <w:t>. I</w:t>
      </w:r>
      <w:r>
        <w:rPr>
          <w:lang w:val="fr-FR"/>
        </w:rPr>
        <w:t>l offre</w:t>
      </w:r>
      <w:r w:rsidR="00F4211B">
        <w:rPr>
          <w:lang w:val="fr-FR"/>
        </w:rPr>
        <w:t xml:space="preserve"> son soutien à s</w:t>
      </w:r>
      <w:r w:rsidR="00F4211B" w:rsidRPr="00B06993">
        <w:rPr>
          <w:lang w:val="fr-FR"/>
        </w:rPr>
        <w:t xml:space="preserve">a mise en </w:t>
      </w:r>
      <w:r w:rsidR="00F4211B">
        <w:rPr>
          <w:lang w:val="fr-FR"/>
        </w:rPr>
        <w:t>œuvre</w:t>
      </w:r>
      <w:r w:rsidR="00F4211B" w:rsidRPr="00B06993">
        <w:rPr>
          <w:lang w:val="fr-FR"/>
        </w:rPr>
        <w:t>.</w:t>
      </w:r>
    </w:p>
    <w:p w14:paraId="2BF31077" w14:textId="77777777" w:rsidR="00F4211B" w:rsidRPr="00B06993" w:rsidRDefault="00F4211B" w:rsidP="00F4211B">
      <w:pPr>
        <w:jc w:val="both"/>
        <w:rPr>
          <w:lang w:val="fr-FR"/>
        </w:rPr>
      </w:pPr>
    </w:p>
    <w:p w14:paraId="26CB6033" w14:textId="15FA6D98" w:rsidR="00F4211B" w:rsidRPr="005D4FD6" w:rsidRDefault="00F4211B" w:rsidP="00F4211B">
      <w:pPr>
        <w:jc w:val="both"/>
        <w:rPr>
          <w:lang w:val="fr-FR"/>
        </w:rPr>
      </w:pPr>
      <w:r w:rsidRPr="005D4FD6">
        <w:rPr>
          <w:lang w:val="fr-FR"/>
        </w:rPr>
        <w:t xml:space="preserve">51. Le représentant de l’Union européenne et ses </w:t>
      </w:r>
      <w:r>
        <w:rPr>
          <w:lang w:val="fr-FR"/>
        </w:rPr>
        <w:t>État</w:t>
      </w:r>
      <w:r w:rsidRPr="005D4FD6">
        <w:rPr>
          <w:lang w:val="fr-FR"/>
        </w:rPr>
        <w:t xml:space="preserve">s membres </w:t>
      </w:r>
      <w:r w:rsidR="000F301A">
        <w:rPr>
          <w:lang w:val="fr-FR"/>
        </w:rPr>
        <w:t>demande</w:t>
      </w:r>
      <w:r w:rsidRPr="005D4FD6">
        <w:rPr>
          <w:lang w:val="fr-FR"/>
        </w:rPr>
        <w:t xml:space="preserve"> un peu plus de temps pour </w:t>
      </w:r>
      <w:r>
        <w:rPr>
          <w:lang w:val="fr-FR"/>
        </w:rPr>
        <w:t>présenter ses amendements au projet de résolution</w:t>
      </w:r>
      <w:r w:rsidRPr="005D4FD6">
        <w:rPr>
          <w:lang w:val="fr-FR"/>
        </w:rPr>
        <w:t xml:space="preserve">, </w:t>
      </w:r>
      <w:r>
        <w:rPr>
          <w:lang w:val="fr-FR"/>
        </w:rPr>
        <w:t xml:space="preserve">qui </w:t>
      </w:r>
      <w:r w:rsidR="000F301A">
        <w:rPr>
          <w:lang w:val="fr-FR"/>
        </w:rPr>
        <w:t>ont</w:t>
      </w:r>
      <w:r>
        <w:rPr>
          <w:lang w:val="fr-FR"/>
        </w:rPr>
        <w:t xml:space="preserve"> été retardés par un problème technique</w:t>
      </w:r>
      <w:r w:rsidRPr="005D4FD6">
        <w:rPr>
          <w:lang w:val="fr-FR"/>
        </w:rPr>
        <w:t>.</w:t>
      </w:r>
    </w:p>
    <w:p w14:paraId="63365C7E" w14:textId="77777777" w:rsidR="00F4211B" w:rsidRPr="005D4FD6" w:rsidRDefault="00F4211B" w:rsidP="00F4211B">
      <w:pPr>
        <w:jc w:val="both"/>
        <w:rPr>
          <w:lang w:val="fr-FR"/>
        </w:rPr>
      </w:pPr>
    </w:p>
    <w:p w14:paraId="3787310E" w14:textId="3F42BCE8" w:rsidR="00F4211B" w:rsidRPr="0015149F" w:rsidRDefault="00F4211B" w:rsidP="00F4211B">
      <w:pPr>
        <w:jc w:val="both"/>
        <w:rPr>
          <w:lang w:val="fr-FR"/>
        </w:rPr>
      </w:pPr>
      <w:r w:rsidRPr="0015149F">
        <w:rPr>
          <w:lang w:val="fr-FR"/>
        </w:rPr>
        <w:t xml:space="preserve">52. Le président </w:t>
      </w:r>
      <w:r w:rsidR="000F301A">
        <w:rPr>
          <w:lang w:val="fr-FR"/>
        </w:rPr>
        <w:t>accepte</w:t>
      </w:r>
      <w:r>
        <w:rPr>
          <w:lang w:val="fr-FR"/>
        </w:rPr>
        <w:t xml:space="preserve"> de reporte</w:t>
      </w:r>
      <w:r w:rsidRPr="0015149F">
        <w:rPr>
          <w:lang w:val="fr-FR"/>
        </w:rPr>
        <w:t>r la fin des débats sur cette question</w:t>
      </w:r>
      <w:r>
        <w:rPr>
          <w:lang w:val="fr-FR"/>
        </w:rPr>
        <w:t>,</w:t>
      </w:r>
      <w:r w:rsidRPr="0015149F">
        <w:rPr>
          <w:lang w:val="fr-FR"/>
        </w:rPr>
        <w:t xml:space="preserve"> </w:t>
      </w:r>
      <w:r>
        <w:rPr>
          <w:lang w:val="fr-FR"/>
        </w:rPr>
        <w:t xml:space="preserve">jusqu’à ce que </w:t>
      </w:r>
      <w:r w:rsidRPr="0015149F">
        <w:rPr>
          <w:lang w:val="fr-FR"/>
        </w:rPr>
        <w:t xml:space="preserve">les </w:t>
      </w:r>
      <w:r>
        <w:rPr>
          <w:lang w:val="fr-FR"/>
        </w:rPr>
        <w:t>amendements proposés par l’Union européenne soient disponibles</w:t>
      </w:r>
      <w:r w:rsidRPr="0015149F">
        <w:rPr>
          <w:lang w:val="fr-FR"/>
        </w:rPr>
        <w:t>.</w:t>
      </w:r>
    </w:p>
    <w:p w14:paraId="5871B369" w14:textId="77777777" w:rsidR="00F4211B" w:rsidRDefault="00F4211B" w:rsidP="00F4211B">
      <w:pPr>
        <w:rPr>
          <w:lang w:val="fr-FR"/>
        </w:rPr>
      </w:pPr>
    </w:p>
    <w:p w14:paraId="7F32519A" w14:textId="48717E60" w:rsidR="00F4211B" w:rsidRPr="0015149F" w:rsidRDefault="00F4211B" w:rsidP="00F4211B">
      <w:pPr>
        <w:rPr>
          <w:lang w:val="fr-FR"/>
        </w:rPr>
      </w:pPr>
      <w:r>
        <w:rPr>
          <w:lang w:val="fr-FR"/>
        </w:rPr>
        <w:br w:type="page"/>
      </w:r>
    </w:p>
    <w:p w14:paraId="24BA2338" w14:textId="77777777" w:rsidR="00F4211B" w:rsidRPr="0080311F" w:rsidRDefault="00F4211B" w:rsidP="00F4211B">
      <w:pPr>
        <w:rPr>
          <w:b/>
          <w:lang w:val="fr-FR"/>
        </w:rPr>
      </w:pPr>
      <w:r w:rsidRPr="0080311F">
        <w:rPr>
          <w:b/>
          <w:lang w:val="fr-FR"/>
        </w:rPr>
        <w:lastRenderedPageBreak/>
        <w:t xml:space="preserve">STRUCTURE ET STRATÉGIES FUTURES DE LA </w:t>
      </w:r>
      <w:r>
        <w:rPr>
          <w:b/>
          <w:lang w:val="fr-FR"/>
        </w:rPr>
        <w:t xml:space="preserve">CMS ET DE LA </w:t>
      </w:r>
      <w:r w:rsidRPr="0080311F">
        <w:rPr>
          <w:b/>
          <w:lang w:val="fr-FR"/>
        </w:rPr>
        <w:t>FAMILLE CMS (</w:t>
      </w:r>
      <w:r>
        <w:rPr>
          <w:b/>
          <w:lang w:val="fr-FR"/>
        </w:rPr>
        <w:t xml:space="preserve">POINT </w:t>
      </w:r>
      <w:r w:rsidRPr="0080311F">
        <w:rPr>
          <w:b/>
          <w:lang w:val="fr-FR"/>
        </w:rPr>
        <w:t>16)</w:t>
      </w:r>
    </w:p>
    <w:p w14:paraId="13E5D15F" w14:textId="77777777" w:rsidR="00F4211B" w:rsidRPr="0080311F" w:rsidRDefault="00F4211B" w:rsidP="00F4211B">
      <w:pPr>
        <w:rPr>
          <w:lang w:val="fr-FR"/>
        </w:rPr>
      </w:pPr>
    </w:p>
    <w:p w14:paraId="729DDB90" w14:textId="77777777" w:rsidR="00F4211B" w:rsidRPr="0015149F" w:rsidRDefault="00F4211B" w:rsidP="00F4211B">
      <w:pPr>
        <w:rPr>
          <w:b/>
          <w:lang w:val="fr-FR"/>
        </w:rPr>
      </w:pPr>
      <w:r w:rsidRPr="0015149F">
        <w:rPr>
          <w:b/>
          <w:lang w:val="fr-FR"/>
        </w:rPr>
        <w:t xml:space="preserve">Activités à court </w:t>
      </w:r>
      <w:r>
        <w:rPr>
          <w:b/>
          <w:lang w:val="fr-FR"/>
        </w:rPr>
        <w:t xml:space="preserve">terme </w:t>
      </w:r>
      <w:r w:rsidRPr="0015149F">
        <w:rPr>
          <w:b/>
          <w:lang w:val="fr-FR"/>
        </w:rPr>
        <w:t>et à moyen terme</w:t>
      </w:r>
      <w:r>
        <w:rPr>
          <w:b/>
          <w:lang w:val="fr-FR"/>
        </w:rPr>
        <w:t xml:space="preserve"> au titre de la </w:t>
      </w:r>
      <w:r w:rsidRPr="0015149F">
        <w:rPr>
          <w:b/>
          <w:lang w:val="fr-FR"/>
        </w:rPr>
        <w:t>Résolution10.9 (Point 16.1)</w:t>
      </w:r>
    </w:p>
    <w:p w14:paraId="2CFD0A0A" w14:textId="77777777" w:rsidR="00F4211B" w:rsidRPr="0015149F" w:rsidRDefault="00F4211B" w:rsidP="00F4211B">
      <w:pPr>
        <w:rPr>
          <w:b/>
          <w:lang w:val="fr-FR"/>
        </w:rPr>
      </w:pPr>
    </w:p>
    <w:p w14:paraId="0276FCAD" w14:textId="7061688A" w:rsidR="00F4211B" w:rsidRPr="0015149F" w:rsidRDefault="00F4211B" w:rsidP="00F4211B">
      <w:pPr>
        <w:jc w:val="both"/>
        <w:rPr>
          <w:lang w:val="fr-FR"/>
        </w:rPr>
      </w:pPr>
      <w:r w:rsidRPr="0015149F">
        <w:rPr>
          <w:lang w:val="fr-FR"/>
        </w:rPr>
        <w:t xml:space="preserve">53. </w:t>
      </w:r>
      <w:r>
        <w:rPr>
          <w:lang w:val="fr-FR"/>
        </w:rPr>
        <w:t>L</w:t>
      </w:r>
      <w:r w:rsidRPr="0015149F">
        <w:rPr>
          <w:lang w:val="fr-FR"/>
        </w:rPr>
        <w:t xml:space="preserve">e Secrétaire exécutif </w:t>
      </w:r>
      <w:r>
        <w:rPr>
          <w:lang w:val="fr-FR"/>
        </w:rPr>
        <w:t xml:space="preserve">fait un exposé présentant le </w:t>
      </w:r>
      <w:r w:rsidRPr="0015149F">
        <w:rPr>
          <w:lang w:val="fr-FR"/>
        </w:rPr>
        <w:t>document UNEP/CMS/COP11/Doc.16.1</w:t>
      </w:r>
      <w:r>
        <w:rPr>
          <w:lang w:val="fr-FR"/>
        </w:rPr>
        <w:t xml:space="preserve"> sur </w:t>
      </w:r>
      <w:r>
        <w:rPr>
          <w:i/>
          <w:lang w:val="fr-FR"/>
        </w:rPr>
        <w:t>La s</w:t>
      </w:r>
      <w:r w:rsidRPr="0015149F">
        <w:rPr>
          <w:i/>
          <w:lang w:val="fr-FR"/>
        </w:rPr>
        <w:t xml:space="preserve">tructure et </w:t>
      </w:r>
      <w:r>
        <w:rPr>
          <w:i/>
          <w:lang w:val="fr-FR"/>
        </w:rPr>
        <w:t xml:space="preserve">les </w:t>
      </w:r>
      <w:r w:rsidRPr="0015149F">
        <w:rPr>
          <w:i/>
          <w:lang w:val="fr-FR"/>
        </w:rPr>
        <w:t>stratégies futures</w:t>
      </w:r>
      <w:r>
        <w:rPr>
          <w:i/>
          <w:lang w:val="fr-FR"/>
        </w:rPr>
        <w:t xml:space="preserve"> de la </w:t>
      </w:r>
      <w:r w:rsidRPr="0015149F">
        <w:rPr>
          <w:i/>
          <w:lang w:val="fr-FR"/>
        </w:rPr>
        <w:t>CMS</w:t>
      </w:r>
      <w:r>
        <w:rPr>
          <w:i/>
          <w:lang w:val="fr-FR"/>
        </w:rPr>
        <w:t xml:space="preserve"> </w:t>
      </w:r>
      <w:r w:rsidRPr="0015149F">
        <w:rPr>
          <w:i/>
          <w:lang w:val="fr-FR"/>
        </w:rPr>
        <w:t xml:space="preserve">: Activités à court </w:t>
      </w:r>
      <w:r>
        <w:rPr>
          <w:i/>
          <w:lang w:val="fr-FR"/>
        </w:rPr>
        <w:t xml:space="preserve">terme </w:t>
      </w:r>
      <w:r w:rsidRPr="0015149F">
        <w:rPr>
          <w:i/>
          <w:lang w:val="fr-FR"/>
        </w:rPr>
        <w:t>et à moyen terme</w:t>
      </w:r>
      <w:r>
        <w:rPr>
          <w:i/>
          <w:lang w:val="fr-FR"/>
        </w:rPr>
        <w:t xml:space="preserve"> au titre de la </w:t>
      </w:r>
      <w:r w:rsidRPr="0015149F">
        <w:rPr>
          <w:i/>
          <w:lang w:val="fr-FR"/>
        </w:rPr>
        <w:t>Résolution 10.9.</w:t>
      </w:r>
    </w:p>
    <w:p w14:paraId="29C82090" w14:textId="77777777" w:rsidR="00F4211B" w:rsidRPr="0015149F" w:rsidRDefault="00F4211B" w:rsidP="00F4211B">
      <w:pPr>
        <w:jc w:val="both"/>
        <w:rPr>
          <w:b/>
          <w:lang w:val="fr-FR"/>
        </w:rPr>
      </w:pPr>
    </w:p>
    <w:p w14:paraId="7D95F221" w14:textId="384377A9" w:rsidR="00F4211B" w:rsidRPr="00150CFD" w:rsidRDefault="004D0074" w:rsidP="00F4211B">
      <w:pPr>
        <w:jc w:val="both"/>
        <w:rPr>
          <w:lang w:val="fr-FR"/>
        </w:rPr>
      </w:pPr>
      <w:r>
        <w:rPr>
          <w:lang w:val="fr-FR"/>
        </w:rPr>
        <w:t xml:space="preserve">54. Il </w:t>
      </w:r>
      <w:r w:rsidR="00F4211B" w:rsidRPr="0015149F">
        <w:rPr>
          <w:lang w:val="fr-FR"/>
        </w:rPr>
        <w:t>rappel</w:t>
      </w:r>
      <w:r>
        <w:rPr>
          <w:lang w:val="fr-FR"/>
        </w:rPr>
        <w:t>le</w:t>
      </w:r>
      <w:r w:rsidR="00F4211B" w:rsidRPr="0015149F">
        <w:rPr>
          <w:lang w:val="fr-FR"/>
        </w:rPr>
        <w:t xml:space="preserve"> que la COP10 </w:t>
      </w:r>
      <w:r>
        <w:rPr>
          <w:lang w:val="fr-FR"/>
        </w:rPr>
        <w:t>a</w:t>
      </w:r>
      <w:r w:rsidR="00F4211B" w:rsidRPr="0015149F">
        <w:rPr>
          <w:lang w:val="fr-FR"/>
        </w:rPr>
        <w:t xml:space="preserve"> adopt</w:t>
      </w:r>
      <w:r w:rsidR="00F4211B">
        <w:rPr>
          <w:lang w:val="fr-FR"/>
        </w:rPr>
        <w:t>é une série d’</w:t>
      </w:r>
      <w:r w:rsidR="00F4211B" w:rsidRPr="0015149F">
        <w:rPr>
          <w:lang w:val="fr-FR"/>
        </w:rPr>
        <w:t xml:space="preserve">activités </w:t>
      </w:r>
      <w:r w:rsidR="00F4211B">
        <w:rPr>
          <w:lang w:val="fr-FR"/>
        </w:rPr>
        <w:t>énumérées dans la</w:t>
      </w:r>
      <w:r w:rsidR="00F4211B" w:rsidRPr="0015149F">
        <w:rPr>
          <w:lang w:val="fr-FR"/>
        </w:rPr>
        <w:t xml:space="preserve"> Résolution</w:t>
      </w:r>
      <w:r w:rsidR="00F4211B">
        <w:rPr>
          <w:lang w:val="fr-FR"/>
        </w:rPr>
        <w:t> </w:t>
      </w:r>
      <w:r w:rsidR="00F4211B" w:rsidRPr="0015149F">
        <w:rPr>
          <w:lang w:val="fr-FR"/>
        </w:rPr>
        <w:t>10.9</w:t>
      </w:r>
      <w:r w:rsidR="00F4211B">
        <w:rPr>
          <w:lang w:val="fr-FR"/>
        </w:rPr>
        <w:t xml:space="preserve">, fondées sur des options pour l’organisation et le développement stratégique futurs de la </w:t>
      </w:r>
      <w:r w:rsidR="00F4211B" w:rsidRPr="0015149F">
        <w:rPr>
          <w:lang w:val="fr-FR"/>
        </w:rPr>
        <w:t xml:space="preserve">Famille CMS. </w:t>
      </w:r>
      <w:r w:rsidR="00F4211B" w:rsidRPr="00150CFD">
        <w:rPr>
          <w:lang w:val="fr-FR"/>
        </w:rPr>
        <w:t xml:space="preserve">Les activités énoncées dans la Résolution 10.9 </w:t>
      </w:r>
      <w:r>
        <w:rPr>
          <w:lang w:val="fr-FR"/>
        </w:rPr>
        <w:t>sont</w:t>
      </w:r>
      <w:r w:rsidR="00F4211B">
        <w:rPr>
          <w:lang w:val="fr-FR"/>
        </w:rPr>
        <w:t xml:space="preserve"> </w:t>
      </w:r>
      <w:r w:rsidR="00F4211B" w:rsidRPr="00150CFD">
        <w:rPr>
          <w:lang w:val="fr-FR"/>
        </w:rPr>
        <w:t xml:space="preserve">partagées entre </w:t>
      </w:r>
      <w:r w:rsidR="00F4211B">
        <w:rPr>
          <w:lang w:val="fr-FR"/>
        </w:rPr>
        <w:t>d</w:t>
      </w:r>
      <w:r w:rsidR="00F4211B" w:rsidRPr="00150CFD">
        <w:rPr>
          <w:lang w:val="fr-FR"/>
        </w:rPr>
        <w:t xml:space="preserve">es activités à </w:t>
      </w:r>
      <w:r w:rsidR="00F4211B">
        <w:rPr>
          <w:lang w:val="fr-FR"/>
        </w:rPr>
        <w:t>ré</w:t>
      </w:r>
      <w:r w:rsidR="00F4211B" w:rsidRPr="00150CFD">
        <w:rPr>
          <w:lang w:val="fr-FR"/>
        </w:rPr>
        <w:t>aliser à court terme</w:t>
      </w:r>
      <w:r w:rsidR="00F4211B">
        <w:rPr>
          <w:lang w:val="fr-FR"/>
        </w:rPr>
        <w:t xml:space="preserve"> (2012-2014), à moyen </w:t>
      </w:r>
      <w:r w:rsidR="00F4211B" w:rsidRPr="00150CFD">
        <w:rPr>
          <w:lang w:val="fr-FR"/>
        </w:rPr>
        <w:t>term</w:t>
      </w:r>
      <w:r w:rsidR="00F4211B">
        <w:rPr>
          <w:lang w:val="fr-FR"/>
        </w:rPr>
        <w:t>e (2015-2017) et à</w:t>
      </w:r>
      <w:r w:rsidR="00F4211B" w:rsidRPr="00150CFD">
        <w:rPr>
          <w:lang w:val="fr-FR"/>
        </w:rPr>
        <w:t xml:space="preserve"> long term</w:t>
      </w:r>
      <w:r w:rsidR="00F4211B">
        <w:rPr>
          <w:lang w:val="fr-FR"/>
        </w:rPr>
        <w:t>e</w:t>
      </w:r>
      <w:r w:rsidR="00F4211B" w:rsidRPr="00150CFD">
        <w:rPr>
          <w:lang w:val="fr-FR"/>
        </w:rPr>
        <w:t xml:space="preserve"> (2018-2020), </w:t>
      </w:r>
      <w:r w:rsidR="00F4211B">
        <w:rPr>
          <w:lang w:val="fr-FR"/>
        </w:rPr>
        <w:t xml:space="preserve">à utiliser dans le cadre de l’élaboration du </w:t>
      </w:r>
      <w:r w:rsidR="00F4211B" w:rsidRPr="00150CFD">
        <w:rPr>
          <w:lang w:val="fr-FR"/>
        </w:rPr>
        <w:t>Plan stratégique</w:t>
      </w:r>
      <w:r w:rsidR="00F4211B">
        <w:rPr>
          <w:lang w:val="fr-FR"/>
        </w:rPr>
        <w:t xml:space="preserve"> de la CMS pour</w:t>
      </w:r>
      <w:r w:rsidR="00F4211B" w:rsidRPr="00150CFD">
        <w:rPr>
          <w:lang w:val="fr-FR"/>
        </w:rPr>
        <w:t xml:space="preserve"> </w:t>
      </w:r>
      <w:r w:rsidR="00F4211B">
        <w:rPr>
          <w:lang w:val="fr-FR"/>
        </w:rPr>
        <w:t xml:space="preserve">la période </w:t>
      </w:r>
      <w:r w:rsidR="00F4211B" w:rsidRPr="00150CFD">
        <w:rPr>
          <w:lang w:val="fr-FR"/>
        </w:rPr>
        <w:t xml:space="preserve">2015-2023. Les activités </w:t>
      </w:r>
      <w:r w:rsidR="00F4211B">
        <w:rPr>
          <w:lang w:val="fr-FR"/>
        </w:rPr>
        <w:t xml:space="preserve">pour </w:t>
      </w:r>
      <w:r w:rsidR="00F4211B" w:rsidRPr="00150CFD">
        <w:rPr>
          <w:lang w:val="fr-FR"/>
        </w:rPr>
        <w:t>2012-2014 on</w:t>
      </w:r>
      <w:r w:rsidR="00F4211B">
        <w:rPr>
          <w:lang w:val="fr-FR"/>
        </w:rPr>
        <w:t>t été entreprises en utilisant d</w:t>
      </w:r>
      <w:r w:rsidR="00F4211B" w:rsidRPr="00150CFD">
        <w:rPr>
          <w:lang w:val="fr-FR"/>
        </w:rPr>
        <w:t>es ressources provenant du budget de base (</w:t>
      </w:r>
      <w:r w:rsidR="00F4211B">
        <w:rPr>
          <w:lang w:val="fr-FR"/>
        </w:rPr>
        <w:t>y compris du temps en personnel) et</w:t>
      </w:r>
      <w:r w:rsidR="00F4211B" w:rsidRPr="00150CFD">
        <w:rPr>
          <w:lang w:val="fr-FR"/>
        </w:rPr>
        <w:t xml:space="preserve"> </w:t>
      </w:r>
      <w:r w:rsidR="00F4211B">
        <w:rPr>
          <w:lang w:val="fr-FR"/>
        </w:rPr>
        <w:t>des contributions volontaires</w:t>
      </w:r>
      <w:r w:rsidR="00F4211B" w:rsidRPr="00150CFD">
        <w:rPr>
          <w:lang w:val="fr-FR"/>
        </w:rPr>
        <w:t xml:space="preserve">. </w:t>
      </w:r>
    </w:p>
    <w:p w14:paraId="7C76C735" w14:textId="77777777" w:rsidR="00F4211B" w:rsidRPr="00150CFD" w:rsidRDefault="00F4211B" w:rsidP="00F4211B">
      <w:pPr>
        <w:jc w:val="both"/>
        <w:rPr>
          <w:lang w:val="fr-FR"/>
        </w:rPr>
      </w:pPr>
    </w:p>
    <w:p w14:paraId="73C539C2" w14:textId="55EE7626" w:rsidR="00F4211B" w:rsidRPr="00CE5CA9" w:rsidRDefault="00F4211B" w:rsidP="00F4211B">
      <w:pPr>
        <w:jc w:val="both"/>
        <w:rPr>
          <w:lang w:val="fr-FR"/>
        </w:rPr>
      </w:pPr>
      <w:r w:rsidRPr="00EC46E8">
        <w:rPr>
          <w:lang w:val="fr-FR"/>
        </w:rPr>
        <w:t xml:space="preserve">55. Le document COP11/Doc. 16.1 </w:t>
      </w:r>
      <w:r>
        <w:rPr>
          <w:lang w:val="fr-FR"/>
        </w:rPr>
        <w:t>rend</w:t>
      </w:r>
      <w:r w:rsidRPr="00EC46E8">
        <w:rPr>
          <w:lang w:val="fr-FR"/>
        </w:rPr>
        <w:t xml:space="preserve"> compte des progrès accomplis depuis novembre 2</w:t>
      </w:r>
      <w:r>
        <w:rPr>
          <w:lang w:val="fr-FR"/>
        </w:rPr>
        <w:t>012, en ce qui concerne l</w:t>
      </w:r>
      <w:r w:rsidRPr="00EC46E8">
        <w:rPr>
          <w:lang w:val="fr-FR"/>
        </w:rPr>
        <w:t>es activités à court terme</w:t>
      </w:r>
      <w:r>
        <w:rPr>
          <w:lang w:val="fr-FR"/>
        </w:rPr>
        <w:t xml:space="preserve"> (en date de juillet </w:t>
      </w:r>
      <w:r w:rsidRPr="00EC46E8">
        <w:rPr>
          <w:lang w:val="fr-FR"/>
        </w:rPr>
        <w:t>2014)</w:t>
      </w:r>
      <w:r>
        <w:rPr>
          <w:lang w:val="fr-FR"/>
        </w:rPr>
        <w:t>,</w:t>
      </w:r>
      <w:r w:rsidRPr="00EC46E8">
        <w:rPr>
          <w:lang w:val="fr-FR"/>
        </w:rPr>
        <w:t xml:space="preserve"> </w:t>
      </w:r>
      <w:r>
        <w:rPr>
          <w:lang w:val="fr-FR"/>
        </w:rPr>
        <w:t xml:space="preserve">et reprend la structure de l’Annexe I à la </w:t>
      </w:r>
      <w:r w:rsidRPr="00EC46E8">
        <w:rPr>
          <w:lang w:val="fr-FR"/>
        </w:rPr>
        <w:t>Résolution</w:t>
      </w:r>
      <w:r>
        <w:rPr>
          <w:lang w:val="fr-FR"/>
        </w:rPr>
        <w:t xml:space="preserve"> 10.9</w:t>
      </w:r>
      <w:r w:rsidRPr="00EC46E8">
        <w:rPr>
          <w:lang w:val="fr-FR"/>
        </w:rPr>
        <w:t xml:space="preserve">. </w:t>
      </w:r>
      <w:r w:rsidRPr="00CE5CA9">
        <w:rPr>
          <w:lang w:val="fr-FR"/>
        </w:rPr>
        <w:t>Puisqu’un grand nombre d’activités concern</w:t>
      </w:r>
      <w:r>
        <w:rPr>
          <w:lang w:val="fr-FR"/>
        </w:rPr>
        <w:t xml:space="preserve">ent l’ensemble de </w:t>
      </w:r>
      <w:r w:rsidRPr="00CE5CA9">
        <w:rPr>
          <w:lang w:val="fr-FR"/>
        </w:rPr>
        <w:t>la Famille CMS, les organ</w:t>
      </w:r>
      <w:r>
        <w:rPr>
          <w:lang w:val="fr-FR"/>
        </w:rPr>
        <w:t>e</w:t>
      </w:r>
      <w:r w:rsidRPr="00CE5CA9">
        <w:rPr>
          <w:lang w:val="fr-FR"/>
        </w:rPr>
        <w:t xml:space="preserve">s décisionnels des instruments </w:t>
      </w:r>
      <w:r>
        <w:rPr>
          <w:lang w:val="fr-FR"/>
        </w:rPr>
        <w:t xml:space="preserve">de la CMS </w:t>
      </w:r>
      <w:r w:rsidR="00D66DFD">
        <w:rPr>
          <w:lang w:val="fr-FR"/>
        </w:rPr>
        <w:t>sont</w:t>
      </w:r>
      <w:r>
        <w:rPr>
          <w:lang w:val="fr-FR"/>
        </w:rPr>
        <w:t xml:space="preserve"> invités à contribuer à la mis</w:t>
      </w:r>
      <w:r w:rsidRPr="00CE5CA9">
        <w:rPr>
          <w:lang w:val="fr-FR"/>
        </w:rPr>
        <w:t xml:space="preserve">e en </w:t>
      </w:r>
      <w:r>
        <w:rPr>
          <w:lang w:val="fr-FR"/>
        </w:rPr>
        <w:t xml:space="preserve">œuvre de ces </w:t>
      </w:r>
      <w:r w:rsidRPr="00CE5CA9">
        <w:rPr>
          <w:lang w:val="fr-FR"/>
        </w:rPr>
        <w:t>activités</w:t>
      </w:r>
      <w:r>
        <w:rPr>
          <w:lang w:val="fr-FR"/>
        </w:rPr>
        <w:t>, selon qu’il convient</w:t>
      </w:r>
      <w:r w:rsidRPr="00CE5CA9">
        <w:rPr>
          <w:lang w:val="fr-FR"/>
        </w:rPr>
        <w:t xml:space="preserve">. </w:t>
      </w:r>
    </w:p>
    <w:p w14:paraId="7045AAE7" w14:textId="77777777" w:rsidR="00F4211B" w:rsidRPr="00CE5CA9" w:rsidRDefault="00F4211B" w:rsidP="00F4211B">
      <w:pPr>
        <w:jc w:val="both"/>
        <w:rPr>
          <w:lang w:val="fr-FR"/>
        </w:rPr>
      </w:pPr>
    </w:p>
    <w:p w14:paraId="3BBA619F" w14:textId="77777777" w:rsidR="00F4211B" w:rsidRPr="00EC46E8" w:rsidRDefault="00F4211B" w:rsidP="00F4211B">
      <w:pPr>
        <w:jc w:val="both"/>
        <w:rPr>
          <w:lang w:val="fr-FR"/>
        </w:rPr>
      </w:pPr>
      <w:r w:rsidRPr="00EC46E8">
        <w:rPr>
          <w:lang w:val="fr-FR"/>
        </w:rPr>
        <w:t>56. Le d</w:t>
      </w:r>
      <w:r>
        <w:rPr>
          <w:lang w:val="fr-FR"/>
        </w:rPr>
        <w:t>ocument COP11/Doc. 16.1 indique également</w:t>
      </w:r>
      <w:r w:rsidRPr="00EC46E8">
        <w:rPr>
          <w:lang w:val="fr-FR"/>
        </w:rPr>
        <w:t xml:space="preserve"> le plan </w:t>
      </w:r>
      <w:r>
        <w:rPr>
          <w:lang w:val="fr-FR"/>
        </w:rPr>
        <w:t xml:space="preserve">de travail du </w:t>
      </w:r>
      <w:r w:rsidRPr="00EC46E8">
        <w:rPr>
          <w:lang w:val="fr-FR"/>
        </w:rPr>
        <w:t>Secrétariat</w:t>
      </w:r>
      <w:r>
        <w:rPr>
          <w:lang w:val="fr-FR"/>
        </w:rPr>
        <w:t xml:space="preserve"> pour mener à bien les activités prévues à moyen terme</w:t>
      </w:r>
      <w:r w:rsidRPr="00EC46E8">
        <w:rPr>
          <w:lang w:val="fr-FR"/>
        </w:rPr>
        <w:t xml:space="preserve">. </w:t>
      </w:r>
    </w:p>
    <w:p w14:paraId="783FD46B" w14:textId="77777777" w:rsidR="00F4211B" w:rsidRPr="00EC46E8" w:rsidRDefault="00F4211B" w:rsidP="00F4211B">
      <w:pPr>
        <w:jc w:val="both"/>
        <w:rPr>
          <w:lang w:val="fr-FR"/>
        </w:rPr>
      </w:pPr>
    </w:p>
    <w:p w14:paraId="43C50DE6" w14:textId="77777777" w:rsidR="00F4211B" w:rsidRPr="00CE5CA9" w:rsidRDefault="00F4211B" w:rsidP="00F4211B">
      <w:pPr>
        <w:jc w:val="both"/>
        <w:rPr>
          <w:lang w:val="fr-FR"/>
        </w:rPr>
      </w:pPr>
      <w:r w:rsidRPr="00CE5CA9">
        <w:rPr>
          <w:lang w:val="fr-FR"/>
        </w:rPr>
        <w:t>57. Les principales réalisations à</w:t>
      </w:r>
      <w:r>
        <w:rPr>
          <w:lang w:val="fr-FR"/>
        </w:rPr>
        <w:t xml:space="preserve"> ce jour incluent</w:t>
      </w:r>
      <w:r w:rsidRPr="00CE5CA9">
        <w:rPr>
          <w:lang w:val="fr-FR"/>
        </w:rPr>
        <w:t xml:space="preserve"> :</w:t>
      </w:r>
    </w:p>
    <w:p w14:paraId="79B30226" w14:textId="77777777" w:rsidR="00F4211B" w:rsidRPr="00CE5CA9" w:rsidRDefault="00F4211B" w:rsidP="00F4211B">
      <w:pPr>
        <w:jc w:val="both"/>
        <w:rPr>
          <w:u w:val="single"/>
          <w:lang w:val="fr-FR"/>
        </w:rPr>
      </w:pPr>
    </w:p>
    <w:p w14:paraId="63666496" w14:textId="77777777" w:rsidR="00F4211B" w:rsidRPr="00B26AAE" w:rsidRDefault="00F4211B" w:rsidP="00F4211B">
      <w:pPr>
        <w:pStyle w:val="ListParagraph"/>
        <w:numPr>
          <w:ilvl w:val="0"/>
          <w:numId w:val="21"/>
        </w:numPr>
        <w:jc w:val="both"/>
        <w:rPr>
          <w:lang w:val="fr-FR"/>
        </w:rPr>
      </w:pPr>
      <w:r>
        <w:rPr>
          <w:lang w:val="fr-FR"/>
        </w:rPr>
        <w:t>La production du S</w:t>
      </w:r>
      <w:r w:rsidRPr="00B26AAE">
        <w:rPr>
          <w:lang w:val="fr-FR"/>
        </w:rPr>
        <w:t>ite Internet de la Famille CMS</w:t>
      </w:r>
      <w:r>
        <w:rPr>
          <w:lang w:val="fr-FR"/>
        </w:rPr>
        <w:t xml:space="preserve"> dans trois langu</w:t>
      </w:r>
      <w:r w:rsidRPr="00B26AAE">
        <w:rPr>
          <w:lang w:val="fr-FR"/>
        </w:rPr>
        <w:t>es;</w:t>
      </w:r>
    </w:p>
    <w:p w14:paraId="6A2DC733" w14:textId="77777777" w:rsidR="00F4211B" w:rsidRPr="00B26AAE" w:rsidRDefault="00F4211B" w:rsidP="00F4211B">
      <w:pPr>
        <w:pStyle w:val="ListParagraph"/>
        <w:numPr>
          <w:ilvl w:val="0"/>
          <w:numId w:val="21"/>
        </w:numPr>
        <w:jc w:val="both"/>
        <w:rPr>
          <w:lang w:val="fr-FR"/>
        </w:rPr>
      </w:pPr>
      <w:r>
        <w:rPr>
          <w:lang w:val="fr-FR"/>
        </w:rPr>
        <w:t xml:space="preserve">L’élaboration du </w:t>
      </w:r>
      <w:r w:rsidRPr="00B26AAE">
        <w:rPr>
          <w:lang w:val="fr-FR"/>
        </w:rPr>
        <w:t xml:space="preserve">Plan stratégique </w:t>
      </w:r>
      <w:r>
        <w:rPr>
          <w:lang w:val="fr-FR"/>
        </w:rPr>
        <w:t xml:space="preserve">pour les espèces migratrices </w:t>
      </w:r>
      <w:r w:rsidRPr="00B26AAE">
        <w:rPr>
          <w:lang w:val="fr-FR"/>
        </w:rPr>
        <w:t>2015-2023</w:t>
      </w:r>
      <w:r>
        <w:rPr>
          <w:lang w:val="fr-FR"/>
        </w:rPr>
        <w:t xml:space="preserve">, qui constitue un cadre global pour l’ensemble de la </w:t>
      </w:r>
      <w:r w:rsidRPr="00B26AAE">
        <w:rPr>
          <w:lang w:val="fr-FR"/>
        </w:rPr>
        <w:t>Famille CMS (</w:t>
      </w:r>
      <w:r>
        <w:rPr>
          <w:lang w:val="fr-FR"/>
        </w:rPr>
        <w:t>P</w:t>
      </w:r>
      <w:r w:rsidRPr="00B26AAE">
        <w:rPr>
          <w:lang w:val="fr-FR"/>
        </w:rPr>
        <w:t>rojet de résolution</w:t>
      </w:r>
      <w:r>
        <w:rPr>
          <w:lang w:val="fr-FR"/>
        </w:rPr>
        <w:t xml:space="preserve"> dans le document</w:t>
      </w:r>
      <w:r w:rsidRPr="00B26AAE">
        <w:rPr>
          <w:lang w:val="fr-FR"/>
        </w:rPr>
        <w:t xml:space="preserve"> COP11/Doc.15.2);</w:t>
      </w:r>
    </w:p>
    <w:p w14:paraId="793FE144" w14:textId="77777777" w:rsidR="00F4211B" w:rsidRPr="00720BFD" w:rsidRDefault="00F4211B" w:rsidP="00F4211B">
      <w:pPr>
        <w:pStyle w:val="ListParagraph"/>
        <w:numPr>
          <w:ilvl w:val="0"/>
          <w:numId w:val="21"/>
        </w:numPr>
        <w:jc w:val="both"/>
        <w:rPr>
          <w:lang w:val="fr-FR"/>
        </w:rPr>
      </w:pPr>
      <w:r w:rsidRPr="00720BFD">
        <w:rPr>
          <w:lang w:val="fr-FR"/>
        </w:rPr>
        <w:t>La restructuration du Conseil scientifique</w:t>
      </w:r>
      <w:r>
        <w:rPr>
          <w:lang w:val="fr-FR"/>
        </w:rPr>
        <w:t xml:space="preserve">, afin d’optimiser les </w:t>
      </w:r>
      <w:r w:rsidRPr="00720BFD">
        <w:rPr>
          <w:lang w:val="fr-FR"/>
        </w:rPr>
        <w:t>capa</w:t>
      </w:r>
      <w:r>
        <w:rPr>
          <w:lang w:val="fr-FR"/>
        </w:rPr>
        <w:t xml:space="preserve">cités en </w:t>
      </w:r>
      <w:r w:rsidRPr="00720BFD">
        <w:rPr>
          <w:lang w:val="fr-FR"/>
        </w:rPr>
        <w:t xml:space="preserve">expertise </w:t>
      </w:r>
      <w:r>
        <w:rPr>
          <w:lang w:val="fr-FR"/>
        </w:rPr>
        <w:t>et en connaissances</w:t>
      </w:r>
      <w:r w:rsidRPr="00720BFD">
        <w:rPr>
          <w:lang w:val="fr-FR"/>
        </w:rPr>
        <w:t xml:space="preserve"> (Projet de résolution</w:t>
      </w:r>
      <w:r>
        <w:rPr>
          <w:lang w:val="fr-FR"/>
        </w:rPr>
        <w:t xml:space="preserve"> dans le document </w:t>
      </w:r>
      <w:r w:rsidRPr="00720BFD">
        <w:rPr>
          <w:lang w:val="fr-FR"/>
        </w:rPr>
        <w:t>COP11/Doc.17.1);</w:t>
      </w:r>
    </w:p>
    <w:p w14:paraId="22B1E391" w14:textId="77777777" w:rsidR="00F4211B" w:rsidRPr="0072477F" w:rsidRDefault="00F4211B" w:rsidP="00F4211B">
      <w:pPr>
        <w:pStyle w:val="ListParagraph"/>
        <w:numPr>
          <w:ilvl w:val="0"/>
          <w:numId w:val="21"/>
        </w:numPr>
        <w:jc w:val="both"/>
        <w:rPr>
          <w:lang w:val="fr-FR"/>
        </w:rPr>
      </w:pPr>
      <w:r w:rsidRPr="0072477F">
        <w:rPr>
          <w:lang w:val="fr-FR"/>
        </w:rPr>
        <w:t>L’amélioration et l’</w:t>
      </w:r>
      <w:r>
        <w:rPr>
          <w:lang w:val="fr-FR"/>
        </w:rPr>
        <w:t>utilisation</w:t>
      </w:r>
      <w:r w:rsidRPr="0072477F">
        <w:rPr>
          <w:lang w:val="fr-FR"/>
        </w:rPr>
        <w:t xml:space="preserve"> du Système de rapports en ligne par la Famille CMS</w:t>
      </w:r>
      <w:r>
        <w:rPr>
          <w:lang w:val="fr-FR"/>
        </w:rPr>
        <w:t>,</w:t>
      </w:r>
      <w:r w:rsidRPr="0072477F">
        <w:rPr>
          <w:lang w:val="fr-FR"/>
        </w:rPr>
        <w:t xml:space="preserve"> </w:t>
      </w:r>
      <w:r>
        <w:rPr>
          <w:lang w:val="fr-FR"/>
        </w:rPr>
        <w:t xml:space="preserve">et la </w:t>
      </w:r>
      <w:r w:rsidRPr="0072477F">
        <w:rPr>
          <w:lang w:val="fr-FR"/>
        </w:rPr>
        <w:t xml:space="preserve">promotion </w:t>
      </w:r>
      <w:r>
        <w:rPr>
          <w:lang w:val="fr-FR"/>
        </w:rPr>
        <w:t>de son utilisation par d’autres AME ayant trait à la biodiversité</w:t>
      </w:r>
      <w:r w:rsidRPr="0072477F">
        <w:rPr>
          <w:lang w:val="fr-FR"/>
        </w:rPr>
        <w:t>;</w:t>
      </w:r>
    </w:p>
    <w:p w14:paraId="1D7400E1" w14:textId="77777777" w:rsidR="00F4211B" w:rsidRPr="0072477F" w:rsidRDefault="00F4211B" w:rsidP="00F4211B">
      <w:pPr>
        <w:pStyle w:val="ListParagraph"/>
        <w:numPr>
          <w:ilvl w:val="0"/>
          <w:numId w:val="21"/>
        </w:numPr>
        <w:jc w:val="both"/>
        <w:rPr>
          <w:lang w:val="fr-FR"/>
        </w:rPr>
      </w:pPr>
      <w:r w:rsidRPr="0072477F">
        <w:rPr>
          <w:lang w:val="fr-FR"/>
        </w:rPr>
        <w:t>L’élaboration de critèr</w:t>
      </w:r>
      <w:r>
        <w:rPr>
          <w:lang w:val="fr-FR"/>
        </w:rPr>
        <w:t>es permettant d’évaluer d</w:t>
      </w:r>
      <w:r w:rsidRPr="0072477F">
        <w:rPr>
          <w:lang w:val="fr-FR"/>
        </w:rPr>
        <w:t xml:space="preserve">es nouveaux accords </w:t>
      </w:r>
      <w:r>
        <w:rPr>
          <w:lang w:val="fr-FR"/>
        </w:rPr>
        <w:t xml:space="preserve">éventuels </w:t>
      </w:r>
      <w:r w:rsidRPr="0072477F">
        <w:rPr>
          <w:lang w:val="fr-FR"/>
        </w:rPr>
        <w:t>(Projet de résolution</w:t>
      </w:r>
      <w:r>
        <w:rPr>
          <w:lang w:val="fr-FR"/>
        </w:rPr>
        <w:t xml:space="preserve"> dans le document </w:t>
      </w:r>
      <w:r w:rsidRPr="0072477F">
        <w:rPr>
          <w:lang w:val="fr-FR"/>
        </w:rPr>
        <w:t>COP11/Doc.22.2);</w:t>
      </w:r>
    </w:p>
    <w:p w14:paraId="06526AFE" w14:textId="77777777" w:rsidR="00F4211B" w:rsidRPr="0072477F" w:rsidRDefault="00F4211B" w:rsidP="00F4211B">
      <w:pPr>
        <w:pStyle w:val="ListParagraph"/>
        <w:numPr>
          <w:ilvl w:val="0"/>
          <w:numId w:val="21"/>
        </w:numPr>
        <w:jc w:val="both"/>
        <w:rPr>
          <w:lang w:val="fr-FR"/>
        </w:rPr>
      </w:pPr>
      <w:r w:rsidRPr="0072477F">
        <w:rPr>
          <w:lang w:val="fr-FR"/>
        </w:rPr>
        <w:t>La coordin</w:t>
      </w:r>
      <w:r>
        <w:rPr>
          <w:lang w:val="fr-FR"/>
        </w:rPr>
        <w:t xml:space="preserve">ation des efforts relatifs au </w:t>
      </w:r>
      <w:r w:rsidRPr="0072477F">
        <w:rPr>
          <w:lang w:val="fr-FR"/>
        </w:rPr>
        <w:t>renforcement des capacit</w:t>
      </w:r>
      <w:r>
        <w:rPr>
          <w:lang w:val="fr-FR"/>
        </w:rPr>
        <w:t xml:space="preserve">és au sein de la </w:t>
      </w:r>
      <w:r w:rsidRPr="0072477F">
        <w:rPr>
          <w:lang w:val="fr-FR"/>
        </w:rPr>
        <w:t>Famille CMS</w:t>
      </w:r>
      <w:r>
        <w:rPr>
          <w:lang w:val="fr-FR"/>
        </w:rPr>
        <w:t>, au moyen de l’élaboration d’un Manuel pour les correspondants nationaux</w:t>
      </w:r>
      <w:r w:rsidRPr="0072477F">
        <w:rPr>
          <w:lang w:val="fr-FR"/>
        </w:rPr>
        <w:t xml:space="preserve"> </w:t>
      </w:r>
      <w:r>
        <w:rPr>
          <w:lang w:val="fr-FR"/>
        </w:rPr>
        <w:t xml:space="preserve">et de sessions de formation connexes dans les régions; </w:t>
      </w:r>
    </w:p>
    <w:p w14:paraId="22DF4F0B" w14:textId="77777777" w:rsidR="00F4211B" w:rsidRPr="007A0484" w:rsidRDefault="00F4211B" w:rsidP="00F4211B">
      <w:pPr>
        <w:pStyle w:val="ListParagraph"/>
        <w:numPr>
          <w:ilvl w:val="0"/>
          <w:numId w:val="21"/>
        </w:numPr>
        <w:jc w:val="both"/>
        <w:rPr>
          <w:lang w:val="fr-FR"/>
        </w:rPr>
      </w:pPr>
      <w:r w:rsidRPr="007A0484">
        <w:rPr>
          <w:lang w:val="fr-FR"/>
        </w:rPr>
        <w:t>La coordination des activités de collecte de fond</w:t>
      </w:r>
      <w:r>
        <w:rPr>
          <w:lang w:val="fr-FR"/>
        </w:rPr>
        <w:t>s, par le biais du Programme de C</w:t>
      </w:r>
      <w:r w:rsidRPr="007A0484">
        <w:rPr>
          <w:lang w:val="fr-FR"/>
        </w:rPr>
        <w:t>hampion</w:t>
      </w:r>
      <w:r>
        <w:rPr>
          <w:lang w:val="fr-FR"/>
        </w:rPr>
        <w:t xml:space="preserve">s des espèces migratrices, en vue d’assurer des sources de financement volontaires durables et à long terme pour la </w:t>
      </w:r>
      <w:r w:rsidRPr="007A0484">
        <w:rPr>
          <w:lang w:val="fr-FR"/>
        </w:rPr>
        <w:t>Famille CMS.</w:t>
      </w:r>
    </w:p>
    <w:p w14:paraId="6BE81862" w14:textId="77777777" w:rsidR="00F4211B" w:rsidRPr="007A0484" w:rsidRDefault="00F4211B" w:rsidP="00F4211B">
      <w:pPr>
        <w:jc w:val="both"/>
        <w:rPr>
          <w:lang w:val="fr-FR"/>
        </w:rPr>
      </w:pPr>
    </w:p>
    <w:p w14:paraId="41FC5B11" w14:textId="77777777" w:rsidR="00F4211B" w:rsidRPr="007A0484" w:rsidRDefault="00F4211B" w:rsidP="00F4211B">
      <w:pPr>
        <w:jc w:val="both"/>
        <w:rPr>
          <w:lang w:val="fr-FR"/>
        </w:rPr>
      </w:pPr>
      <w:r w:rsidRPr="007A0484">
        <w:rPr>
          <w:lang w:val="fr-FR"/>
        </w:rPr>
        <w:t>58. Parmi les principaux futurs travaux</w:t>
      </w:r>
      <w:r>
        <w:rPr>
          <w:lang w:val="fr-FR"/>
        </w:rPr>
        <w:t xml:space="preserve"> envisagés</w:t>
      </w:r>
      <w:r w:rsidRPr="007A0484">
        <w:rPr>
          <w:lang w:val="fr-FR"/>
        </w:rPr>
        <w:t>, figurent</w:t>
      </w:r>
      <w:r>
        <w:rPr>
          <w:lang w:val="fr-FR"/>
        </w:rPr>
        <w:t xml:space="preserve"> les suivants</w:t>
      </w:r>
      <w:r w:rsidRPr="007A0484">
        <w:rPr>
          <w:lang w:val="fr-FR"/>
        </w:rPr>
        <w:t xml:space="preserve"> :</w:t>
      </w:r>
    </w:p>
    <w:p w14:paraId="093E7192" w14:textId="77777777" w:rsidR="00F4211B" w:rsidRPr="007A0484" w:rsidRDefault="00F4211B" w:rsidP="00F4211B">
      <w:pPr>
        <w:jc w:val="both"/>
        <w:rPr>
          <w:lang w:val="fr-FR"/>
        </w:rPr>
      </w:pPr>
    </w:p>
    <w:p w14:paraId="3B97B213" w14:textId="77777777" w:rsidR="00F4211B" w:rsidRPr="0004171F" w:rsidRDefault="00F4211B" w:rsidP="00F4211B">
      <w:pPr>
        <w:pStyle w:val="ListParagraph"/>
        <w:numPr>
          <w:ilvl w:val="0"/>
          <w:numId w:val="22"/>
        </w:numPr>
        <w:jc w:val="both"/>
        <w:rPr>
          <w:lang w:val="fr-FR"/>
        </w:rPr>
      </w:pPr>
      <w:r w:rsidRPr="0004171F">
        <w:rPr>
          <w:lang w:val="fr-FR"/>
        </w:rPr>
        <w:t>La coordination des programmes de recherche</w:t>
      </w:r>
      <w:r>
        <w:rPr>
          <w:lang w:val="fr-FR"/>
        </w:rPr>
        <w:t xml:space="preserve"> scientifique, basée sur l’identification de questions et/ou menaces commu</w:t>
      </w:r>
      <w:r w:rsidRPr="0004171F">
        <w:rPr>
          <w:lang w:val="fr-FR"/>
        </w:rPr>
        <w:t>n</w:t>
      </w:r>
      <w:r>
        <w:rPr>
          <w:lang w:val="fr-FR"/>
        </w:rPr>
        <w:t xml:space="preserve">es pour toute la </w:t>
      </w:r>
      <w:r w:rsidRPr="0004171F">
        <w:rPr>
          <w:lang w:val="fr-FR"/>
        </w:rPr>
        <w:t>Famille CMS</w:t>
      </w:r>
      <w:r>
        <w:rPr>
          <w:lang w:val="fr-FR"/>
        </w:rPr>
        <w:t xml:space="preserve"> (voir par exemple les </w:t>
      </w:r>
      <w:r>
        <w:rPr>
          <w:lang w:val="fr-FR"/>
        </w:rPr>
        <w:lastRenderedPageBreak/>
        <w:t>p</w:t>
      </w:r>
      <w:r w:rsidRPr="0004171F">
        <w:rPr>
          <w:lang w:val="fr-FR"/>
        </w:rPr>
        <w:t>rojet</w:t>
      </w:r>
      <w:r>
        <w:rPr>
          <w:lang w:val="fr-FR"/>
        </w:rPr>
        <w:t>s</w:t>
      </w:r>
      <w:r w:rsidRPr="0004171F">
        <w:rPr>
          <w:lang w:val="fr-FR"/>
        </w:rPr>
        <w:t xml:space="preserve"> de résolution</w:t>
      </w:r>
      <w:r>
        <w:rPr>
          <w:lang w:val="fr-FR"/>
        </w:rPr>
        <w:t xml:space="preserve"> dans le document COP11/Doc. 23.1.1 sur les voies de migration</w:t>
      </w:r>
      <w:r w:rsidRPr="0004171F">
        <w:rPr>
          <w:lang w:val="fr-FR"/>
        </w:rPr>
        <w:t xml:space="preserve">; </w:t>
      </w:r>
      <w:r>
        <w:rPr>
          <w:lang w:val="fr-FR"/>
        </w:rPr>
        <w:t>le document 23.4.6 sur les dé</w:t>
      </w:r>
      <w:r w:rsidRPr="0004171F">
        <w:rPr>
          <w:lang w:val="fr-FR"/>
        </w:rPr>
        <w:t>bris</w:t>
      </w:r>
      <w:r>
        <w:rPr>
          <w:lang w:val="fr-FR"/>
        </w:rPr>
        <w:t xml:space="preserve"> marins</w:t>
      </w:r>
      <w:r w:rsidRPr="0004171F">
        <w:rPr>
          <w:lang w:val="fr-FR"/>
        </w:rPr>
        <w:t xml:space="preserve">; </w:t>
      </w:r>
      <w:r>
        <w:rPr>
          <w:lang w:val="fr-FR"/>
        </w:rPr>
        <w:t>et le document 23.4.3 sur les énergies renouvelables</w:t>
      </w:r>
      <w:r w:rsidRPr="0004171F">
        <w:rPr>
          <w:lang w:val="fr-FR"/>
        </w:rPr>
        <w:t xml:space="preserve">); </w:t>
      </w:r>
    </w:p>
    <w:p w14:paraId="45975A0B" w14:textId="77777777" w:rsidR="00F4211B" w:rsidRPr="0013370D" w:rsidRDefault="00F4211B" w:rsidP="00F4211B">
      <w:pPr>
        <w:pStyle w:val="ListParagraph"/>
        <w:numPr>
          <w:ilvl w:val="0"/>
          <w:numId w:val="22"/>
        </w:numPr>
        <w:jc w:val="both"/>
        <w:rPr>
          <w:lang w:val="fr-FR"/>
        </w:rPr>
      </w:pPr>
      <w:r w:rsidRPr="0013370D">
        <w:rPr>
          <w:lang w:val="fr-FR"/>
        </w:rPr>
        <w:t>L</w:t>
      </w:r>
      <w:r>
        <w:rPr>
          <w:lang w:val="fr-FR"/>
        </w:rPr>
        <w:t>’élaboration</w:t>
      </w:r>
      <w:r w:rsidRPr="0013370D">
        <w:rPr>
          <w:lang w:val="fr-FR"/>
        </w:rPr>
        <w:t xml:space="preserve"> d’une évaluation des ressources pour la</w:t>
      </w:r>
      <w:r>
        <w:rPr>
          <w:lang w:val="fr-FR"/>
        </w:rPr>
        <w:t xml:space="preserve"> </w:t>
      </w:r>
      <w:r w:rsidRPr="0013370D">
        <w:rPr>
          <w:lang w:val="fr-FR"/>
        </w:rPr>
        <w:t xml:space="preserve">Convention </w:t>
      </w:r>
      <w:r>
        <w:rPr>
          <w:lang w:val="fr-FR"/>
        </w:rPr>
        <w:t>(</w:t>
      </w:r>
      <w:r w:rsidRPr="0013370D">
        <w:rPr>
          <w:lang w:val="fr-FR"/>
        </w:rPr>
        <w:t>Secrétariat</w:t>
      </w:r>
      <w:r>
        <w:rPr>
          <w:lang w:val="fr-FR"/>
        </w:rPr>
        <w:t xml:space="preserve"> de la CMS et </w:t>
      </w:r>
      <w:proofErr w:type="spellStart"/>
      <w:r>
        <w:rPr>
          <w:lang w:val="fr-FR"/>
        </w:rPr>
        <w:t>MdE</w:t>
      </w:r>
      <w:proofErr w:type="spellEnd"/>
      <w:r w:rsidRPr="0013370D">
        <w:rPr>
          <w:lang w:val="fr-FR"/>
        </w:rPr>
        <w:t>)</w:t>
      </w:r>
      <w:r>
        <w:rPr>
          <w:lang w:val="fr-FR"/>
        </w:rPr>
        <w:t xml:space="preserve">, si un financement devient disponible; </w:t>
      </w:r>
    </w:p>
    <w:p w14:paraId="5A663B5A" w14:textId="77777777" w:rsidR="00F4211B" w:rsidRPr="0013370D" w:rsidRDefault="00F4211B" w:rsidP="00F4211B">
      <w:pPr>
        <w:pStyle w:val="ListParagraph"/>
        <w:numPr>
          <w:ilvl w:val="0"/>
          <w:numId w:val="22"/>
        </w:numPr>
        <w:jc w:val="both"/>
        <w:rPr>
          <w:lang w:val="fr-FR"/>
        </w:rPr>
      </w:pPr>
      <w:r>
        <w:rPr>
          <w:lang w:val="fr-FR"/>
        </w:rPr>
        <w:t>Une</w:t>
      </w:r>
      <w:r w:rsidRPr="0013370D">
        <w:rPr>
          <w:lang w:val="fr-FR"/>
        </w:rPr>
        <w:t xml:space="preserve"> collaboration </w:t>
      </w:r>
      <w:r>
        <w:rPr>
          <w:lang w:val="fr-FR"/>
        </w:rPr>
        <w:t xml:space="preserve">et une coopération pour le partage de </w:t>
      </w:r>
      <w:r w:rsidRPr="0013370D">
        <w:rPr>
          <w:lang w:val="fr-FR"/>
        </w:rPr>
        <w:t>services</w:t>
      </w:r>
      <w:r>
        <w:rPr>
          <w:lang w:val="fr-FR"/>
        </w:rPr>
        <w:t xml:space="preserve"> communs et des </w:t>
      </w:r>
      <w:r w:rsidRPr="0013370D">
        <w:rPr>
          <w:lang w:val="fr-FR"/>
        </w:rPr>
        <w:t>synergies</w:t>
      </w:r>
      <w:r>
        <w:rPr>
          <w:lang w:val="fr-FR"/>
        </w:rPr>
        <w:t xml:space="preserve"> au sein de la </w:t>
      </w:r>
      <w:r w:rsidRPr="0013370D">
        <w:rPr>
          <w:lang w:val="fr-FR"/>
        </w:rPr>
        <w:t>Famille CMS (Projet de résolution</w:t>
      </w:r>
      <w:r>
        <w:rPr>
          <w:lang w:val="fr-FR"/>
        </w:rPr>
        <w:t xml:space="preserve"> dans le document </w:t>
      </w:r>
      <w:r w:rsidRPr="0013370D">
        <w:rPr>
          <w:lang w:val="fr-FR"/>
        </w:rPr>
        <w:t>COP11/Doc.16.2).</w:t>
      </w:r>
    </w:p>
    <w:p w14:paraId="1EFFBFFE" w14:textId="77777777" w:rsidR="00F4211B" w:rsidRPr="0013370D" w:rsidRDefault="00F4211B" w:rsidP="00F4211B">
      <w:pPr>
        <w:jc w:val="both"/>
        <w:rPr>
          <w:lang w:val="fr-FR"/>
        </w:rPr>
      </w:pPr>
    </w:p>
    <w:p w14:paraId="54753403" w14:textId="0210F5E5" w:rsidR="00F4211B" w:rsidRPr="0013370D" w:rsidRDefault="00F4211B" w:rsidP="00F4211B">
      <w:pPr>
        <w:jc w:val="both"/>
        <w:rPr>
          <w:lang w:val="fr-FR"/>
        </w:rPr>
      </w:pPr>
      <w:r w:rsidRPr="0013370D">
        <w:rPr>
          <w:lang w:val="fr-FR"/>
        </w:rPr>
        <w:t xml:space="preserve">59. Le Secrétaire exécutif </w:t>
      </w:r>
      <w:r w:rsidR="001C7C00">
        <w:rPr>
          <w:lang w:val="fr-FR"/>
        </w:rPr>
        <w:t>termine</w:t>
      </w:r>
      <w:r>
        <w:rPr>
          <w:lang w:val="fr-FR"/>
        </w:rPr>
        <w:t xml:space="preserve"> son exposé</w:t>
      </w:r>
      <w:r w:rsidRPr="0013370D">
        <w:rPr>
          <w:lang w:val="fr-FR"/>
        </w:rPr>
        <w:t xml:space="preserve"> en invitant les Parties </w:t>
      </w:r>
      <w:r>
        <w:rPr>
          <w:lang w:val="fr-FR"/>
        </w:rPr>
        <w:t>à prendre note des</w:t>
      </w:r>
      <w:r w:rsidRPr="0013370D">
        <w:rPr>
          <w:lang w:val="fr-FR"/>
        </w:rPr>
        <w:t xml:space="preserve"> efforts </w:t>
      </w:r>
      <w:r>
        <w:rPr>
          <w:lang w:val="fr-FR"/>
        </w:rPr>
        <w:t xml:space="preserve">prodigués à ce jour pour réaliser les </w:t>
      </w:r>
      <w:r w:rsidRPr="0013370D">
        <w:rPr>
          <w:lang w:val="fr-FR"/>
        </w:rPr>
        <w:t>activités à court terme</w:t>
      </w:r>
      <w:r>
        <w:rPr>
          <w:lang w:val="fr-FR"/>
        </w:rPr>
        <w:t xml:space="preserve"> durant la période </w:t>
      </w:r>
      <w:r w:rsidRPr="0013370D">
        <w:rPr>
          <w:lang w:val="fr-FR"/>
        </w:rPr>
        <w:t>2012-2014</w:t>
      </w:r>
      <w:r>
        <w:rPr>
          <w:lang w:val="fr-FR"/>
        </w:rPr>
        <w:t>, et à faire des observations qui contribueront à orienter le</w:t>
      </w:r>
      <w:r w:rsidRPr="0013370D">
        <w:rPr>
          <w:lang w:val="fr-FR"/>
        </w:rPr>
        <w:t xml:space="preserve"> Secrétariat </w:t>
      </w:r>
      <w:r>
        <w:rPr>
          <w:lang w:val="fr-FR"/>
        </w:rPr>
        <w:t xml:space="preserve">dans la réalisation des </w:t>
      </w:r>
      <w:r w:rsidRPr="0013370D">
        <w:rPr>
          <w:lang w:val="fr-FR"/>
        </w:rPr>
        <w:t>activités à moyen terme</w:t>
      </w:r>
      <w:r>
        <w:rPr>
          <w:lang w:val="fr-FR"/>
        </w:rPr>
        <w:t xml:space="preserve"> durant la période triennale 2015-2017</w:t>
      </w:r>
      <w:r w:rsidRPr="0013370D">
        <w:rPr>
          <w:lang w:val="fr-FR"/>
        </w:rPr>
        <w:t>.</w:t>
      </w:r>
    </w:p>
    <w:p w14:paraId="2F592E88" w14:textId="77777777" w:rsidR="00F4211B" w:rsidRPr="0013370D" w:rsidRDefault="00F4211B" w:rsidP="00F4211B">
      <w:pPr>
        <w:jc w:val="both"/>
        <w:rPr>
          <w:lang w:val="fr-FR"/>
        </w:rPr>
      </w:pPr>
    </w:p>
    <w:p w14:paraId="0B5AF046" w14:textId="68050AC3" w:rsidR="00F4211B" w:rsidRPr="007365B4" w:rsidRDefault="001C7C00" w:rsidP="00F4211B">
      <w:pPr>
        <w:jc w:val="both"/>
        <w:rPr>
          <w:lang w:val="fr-FR"/>
        </w:rPr>
      </w:pPr>
      <w:r>
        <w:rPr>
          <w:lang w:val="fr-FR"/>
        </w:rPr>
        <w:t xml:space="preserve">60. Le président </w:t>
      </w:r>
      <w:r w:rsidR="00F4211B" w:rsidRPr="007365B4">
        <w:rPr>
          <w:lang w:val="fr-FR"/>
        </w:rPr>
        <w:t>donn</w:t>
      </w:r>
      <w:r>
        <w:rPr>
          <w:lang w:val="fr-FR"/>
        </w:rPr>
        <w:t>e</w:t>
      </w:r>
      <w:r w:rsidR="00F4211B" w:rsidRPr="007365B4">
        <w:rPr>
          <w:lang w:val="fr-FR"/>
        </w:rPr>
        <w:t xml:space="preserve"> la parole aux participants à la réunion.</w:t>
      </w:r>
    </w:p>
    <w:p w14:paraId="3AC0713E" w14:textId="77777777" w:rsidR="00F4211B" w:rsidRPr="007365B4" w:rsidRDefault="00F4211B" w:rsidP="00F4211B">
      <w:pPr>
        <w:jc w:val="both"/>
        <w:rPr>
          <w:lang w:val="fr-FR"/>
        </w:rPr>
      </w:pPr>
    </w:p>
    <w:p w14:paraId="03C519C4" w14:textId="1CDF5C32" w:rsidR="00F4211B" w:rsidRPr="007365B4" w:rsidRDefault="00F4211B" w:rsidP="00F4211B">
      <w:pPr>
        <w:jc w:val="both"/>
        <w:rPr>
          <w:lang w:val="fr-FR"/>
        </w:rPr>
      </w:pPr>
      <w:r w:rsidRPr="007365B4">
        <w:rPr>
          <w:lang w:val="fr-FR"/>
        </w:rPr>
        <w:t>61. Le représentant</w:t>
      </w:r>
      <w:r>
        <w:rPr>
          <w:lang w:val="fr-FR"/>
        </w:rPr>
        <w:t xml:space="preserve"> du </w:t>
      </w:r>
      <w:r w:rsidR="001C7C00">
        <w:rPr>
          <w:lang w:val="fr-FR"/>
        </w:rPr>
        <w:t>Brésil suggère</w:t>
      </w:r>
      <w:r w:rsidRPr="007365B4">
        <w:rPr>
          <w:lang w:val="fr-FR"/>
        </w:rPr>
        <w:t xml:space="preserve"> d’</w:t>
      </w:r>
      <w:r>
        <w:rPr>
          <w:lang w:val="fr-FR"/>
        </w:rPr>
        <w:t>ajouter</w:t>
      </w:r>
      <w:r w:rsidRPr="007365B4">
        <w:rPr>
          <w:lang w:val="fr-FR"/>
        </w:rPr>
        <w:t xml:space="preserve"> une ligne dans la série d’activités</w:t>
      </w:r>
      <w:r>
        <w:rPr>
          <w:lang w:val="fr-FR"/>
        </w:rPr>
        <w:t xml:space="preserve"> prévues pour </w:t>
      </w:r>
      <w:r w:rsidRPr="007365B4">
        <w:rPr>
          <w:lang w:val="fr-FR"/>
        </w:rPr>
        <w:t>2015-2017</w:t>
      </w:r>
      <w:r>
        <w:rPr>
          <w:lang w:val="fr-FR"/>
        </w:rPr>
        <w:t>, afin d’étendre les efforts prodigués pour optimiser les</w:t>
      </w:r>
      <w:r w:rsidRPr="007365B4">
        <w:rPr>
          <w:lang w:val="fr-FR"/>
        </w:rPr>
        <w:t xml:space="preserve"> synergies </w:t>
      </w:r>
      <w:r>
        <w:rPr>
          <w:lang w:val="fr-FR"/>
        </w:rPr>
        <w:t xml:space="preserve">et éviter les doubles emplois au-delà de la </w:t>
      </w:r>
      <w:r w:rsidRPr="007365B4">
        <w:rPr>
          <w:lang w:val="fr-FR"/>
        </w:rPr>
        <w:t xml:space="preserve">Famille CMS, </w:t>
      </w:r>
      <w:r>
        <w:rPr>
          <w:lang w:val="fr-FR"/>
        </w:rPr>
        <w:t>en incluant une coopé</w:t>
      </w:r>
      <w:r w:rsidRPr="007365B4">
        <w:rPr>
          <w:lang w:val="fr-FR"/>
        </w:rPr>
        <w:t xml:space="preserve">ration </w:t>
      </w:r>
      <w:r>
        <w:rPr>
          <w:lang w:val="fr-FR"/>
        </w:rPr>
        <w:t xml:space="preserve">avec tous les </w:t>
      </w:r>
      <w:r w:rsidRPr="007365B4">
        <w:rPr>
          <w:lang w:val="fr-FR"/>
        </w:rPr>
        <w:t>Secrétariats</w:t>
      </w:r>
      <w:r>
        <w:rPr>
          <w:lang w:val="fr-FR"/>
        </w:rPr>
        <w:t xml:space="preserve"> d’AME concernés</w:t>
      </w:r>
      <w:r w:rsidRPr="007365B4">
        <w:rPr>
          <w:lang w:val="fr-FR"/>
        </w:rPr>
        <w:t>.</w:t>
      </w:r>
    </w:p>
    <w:p w14:paraId="3B7A1732" w14:textId="77777777" w:rsidR="00F4211B" w:rsidRPr="007365B4" w:rsidRDefault="00F4211B" w:rsidP="00F4211B">
      <w:pPr>
        <w:jc w:val="both"/>
        <w:rPr>
          <w:lang w:val="fr-FR"/>
        </w:rPr>
      </w:pPr>
    </w:p>
    <w:p w14:paraId="55D8AC55" w14:textId="328DECBC" w:rsidR="00F4211B" w:rsidRPr="002F6A74" w:rsidRDefault="00F4211B" w:rsidP="00F4211B">
      <w:pPr>
        <w:jc w:val="both"/>
        <w:rPr>
          <w:lang w:val="fr-FR"/>
        </w:rPr>
      </w:pPr>
      <w:r w:rsidRPr="002F6A74">
        <w:rPr>
          <w:lang w:val="fr-FR"/>
        </w:rPr>
        <w:t>62. Le représentant du Chili, appuyé par l</w:t>
      </w:r>
      <w:r w:rsidR="001C7C00">
        <w:rPr>
          <w:lang w:val="fr-FR"/>
        </w:rPr>
        <w:t xml:space="preserve">e représentant du Costa Rica, </w:t>
      </w:r>
      <w:r w:rsidRPr="002F6A74">
        <w:rPr>
          <w:lang w:val="fr-FR"/>
        </w:rPr>
        <w:t>soulign</w:t>
      </w:r>
      <w:r w:rsidR="001C7C00">
        <w:rPr>
          <w:lang w:val="fr-FR"/>
        </w:rPr>
        <w:t>e</w:t>
      </w:r>
      <w:r w:rsidRPr="002F6A74">
        <w:rPr>
          <w:lang w:val="fr-FR"/>
        </w:rPr>
        <w:t xml:space="preserve"> l’importance des ateliers de formation de la CMS dans la </w:t>
      </w:r>
      <w:r>
        <w:rPr>
          <w:lang w:val="fr-FR"/>
        </w:rPr>
        <w:t>ré</w:t>
      </w:r>
      <w:r w:rsidRPr="002F6A74">
        <w:rPr>
          <w:lang w:val="fr-FR"/>
        </w:rPr>
        <w:t>gion d’Amérique latine</w:t>
      </w:r>
      <w:r>
        <w:rPr>
          <w:lang w:val="fr-FR"/>
        </w:rPr>
        <w:t xml:space="preserve"> et des</w:t>
      </w:r>
      <w:r w:rsidRPr="002F6A74">
        <w:rPr>
          <w:lang w:val="fr-FR"/>
        </w:rPr>
        <w:t xml:space="preserve"> Caraïbes, </w:t>
      </w:r>
      <w:r>
        <w:rPr>
          <w:lang w:val="fr-FR"/>
        </w:rPr>
        <w:t>en citant l’exe</w:t>
      </w:r>
      <w:r w:rsidRPr="002F6A74">
        <w:rPr>
          <w:lang w:val="fr-FR"/>
        </w:rPr>
        <w:t xml:space="preserve">mple </w:t>
      </w:r>
      <w:r>
        <w:rPr>
          <w:lang w:val="fr-FR"/>
        </w:rPr>
        <w:t xml:space="preserve">de l’atelier précédant la </w:t>
      </w:r>
      <w:r w:rsidRPr="002F6A74">
        <w:rPr>
          <w:lang w:val="fr-FR"/>
        </w:rPr>
        <w:t xml:space="preserve">COP </w:t>
      </w:r>
      <w:r>
        <w:rPr>
          <w:lang w:val="fr-FR"/>
        </w:rPr>
        <w:t xml:space="preserve">qui s’est tenu à </w:t>
      </w:r>
      <w:r w:rsidRPr="002F6A74">
        <w:rPr>
          <w:lang w:val="fr-FR"/>
        </w:rPr>
        <w:t xml:space="preserve">Santiago, </w:t>
      </w:r>
      <w:r w:rsidR="001168B1">
        <w:rPr>
          <w:lang w:val="fr-FR"/>
        </w:rPr>
        <w:t>et demande</w:t>
      </w:r>
      <w:r>
        <w:rPr>
          <w:lang w:val="fr-FR"/>
        </w:rPr>
        <w:t xml:space="preserve"> que le programme de travail à moyen terme inclue de telles </w:t>
      </w:r>
      <w:r w:rsidRPr="002F6A74">
        <w:rPr>
          <w:lang w:val="fr-FR"/>
        </w:rPr>
        <w:t>activités.</w:t>
      </w:r>
    </w:p>
    <w:p w14:paraId="74582A8B" w14:textId="77777777" w:rsidR="00F4211B" w:rsidRPr="002F6A74" w:rsidRDefault="00F4211B" w:rsidP="00F4211B">
      <w:pPr>
        <w:jc w:val="both"/>
        <w:rPr>
          <w:lang w:val="fr-FR"/>
        </w:rPr>
      </w:pPr>
    </w:p>
    <w:p w14:paraId="75650563" w14:textId="7D3E59E2" w:rsidR="00F4211B" w:rsidRPr="008B00D2" w:rsidRDefault="00F4211B" w:rsidP="00F4211B">
      <w:pPr>
        <w:jc w:val="both"/>
        <w:rPr>
          <w:lang w:val="fr-FR"/>
        </w:rPr>
      </w:pPr>
      <w:r w:rsidRPr="008B00D2">
        <w:rPr>
          <w:lang w:val="fr-FR"/>
        </w:rPr>
        <w:t xml:space="preserve">63. Le représentant de l’Union européenne et ses États membres </w:t>
      </w:r>
      <w:r w:rsidR="001168B1">
        <w:rPr>
          <w:lang w:val="fr-FR"/>
        </w:rPr>
        <w:t>se félicite</w:t>
      </w:r>
      <w:r>
        <w:rPr>
          <w:lang w:val="fr-FR"/>
        </w:rPr>
        <w:t xml:space="preserve"> des progrès positifs accomplis sur plusieurs fronts</w:t>
      </w:r>
      <w:r w:rsidRPr="008B00D2">
        <w:rPr>
          <w:lang w:val="fr-FR"/>
        </w:rPr>
        <w:t>. Ces travaux intéressent les activités de toute la Famille CMS</w:t>
      </w:r>
      <w:r>
        <w:rPr>
          <w:lang w:val="fr-FR"/>
        </w:rPr>
        <w:t xml:space="preserve">, en cherchant à faire en sorte que celle-ci soit efficace dans l’accomplissement de </w:t>
      </w:r>
      <w:r w:rsidRPr="008B00D2">
        <w:rPr>
          <w:lang w:val="fr-FR"/>
        </w:rPr>
        <w:t xml:space="preserve">son </w:t>
      </w:r>
      <w:r>
        <w:rPr>
          <w:lang w:val="fr-FR"/>
        </w:rPr>
        <w:t>mandat</w:t>
      </w:r>
      <w:r w:rsidRPr="008B00D2">
        <w:rPr>
          <w:lang w:val="fr-FR"/>
        </w:rPr>
        <w:t xml:space="preserve"> et qu’</w:t>
      </w:r>
      <w:r>
        <w:rPr>
          <w:lang w:val="fr-FR"/>
        </w:rPr>
        <w:t xml:space="preserve">elle puisse </w:t>
      </w:r>
      <w:r w:rsidRPr="008B00D2">
        <w:rPr>
          <w:lang w:val="fr-FR"/>
        </w:rPr>
        <w:t>contribuer effi</w:t>
      </w:r>
      <w:r>
        <w:rPr>
          <w:lang w:val="fr-FR"/>
        </w:rPr>
        <w:t>c</w:t>
      </w:r>
      <w:r w:rsidRPr="008B00D2">
        <w:rPr>
          <w:lang w:val="fr-FR"/>
        </w:rPr>
        <w:t xml:space="preserve">acement à la </w:t>
      </w:r>
      <w:r>
        <w:rPr>
          <w:lang w:val="fr-FR"/>
        </w:rPr>
        <w:t xml:space="preserve">conservation des </w:t>
      </w:r>
      <w:r w:rsidRPr="008B00D2">
        <w:rPr>
          <w:lang w:val="fr-FR"/>
        </w:rPr>
        <w:t xml:space="preserve">espèces </w:t>
      </w:r>
      <w:r>
        <w:rPr>
          <w:lang w:val="fr-FR"/>
        </w:rPr>
        <w:t xml:space="preserve">inscrites à ses Annexes. Il est donc </w:t>
      </w:r>
      <w:r w:rsidRPr="008B00D2">
        <w:rPr>
          <w:lang w:val="fr-FR"/>
        </w:rPr>
        <w:t xml:space="preserve">important </w:t>
      </w:r>
      <w:r>
        <w:rPr>
          <w:lang w:val="fr-FR"/>
        </w:rPr>
        <w:t>que tous les éléments</w:t>
      </w:r>
      <w:r w:rsidRPr="008B00D2">
        <w:rPr>
          <w:lang w:val="fr-FR"/>
        </w:rPr>
        <w:t xml:space="preserve"> de la Famille CMS </w:t>
      </w:r>
      <w:r>
        <w:rPr>
          <w:lang w:val="fr-FR"/>
        </w:rPr>
        <w:t xml:space="preserve">contribuent pleinement à ce </w:t>
      </w:r>
      <w:r w:rsidRPr="008B00D2">
        <w:rPr>
          <w:lang w:val="fr-FR"/>
        </w:rPr>
        <w:t>process</w:t>
      </w:r>
      <w:r>
        <w:rPr>
          <w:lang w:val="fr-FR"/>
        </w:rPr>
        <w:t>us</w:t>
      </w:r>
      <w:r w:rsidRPr="008B00D2">
        <w:rPr>
          <w:lang w:val="fr-FR"/>
        </w:rPr>
        <w:t xml:space="preserve">. </w:t>
      </w:r>
    </w:p>
    <w:p w14:paraId="3F8CA093" w14:textId="77777777" w:rsidR="00F4211B" w:rsidRPr="008B00D2" w:rsidRDefault="00F4211B" w:rsidP="00F4211B">
      <w:pPr>
        <w:jc w:val="both"/>
        <w:rPr>
          <w:lang w:val="fr-FR"/>
        </w:rPr>
      </w:pPr>
    </w:p>
    <w:p w14:paraId="10F8F9C0" w14:textId="5714E70C" w:rsidR="00F4211B" w:rsidRPr="00F17612" w:rsidRDefault="001168B1" w:rsidP="00F4211B">
      <w:pPr>
        <w:jc w:val="both"/>
        <w:rPr>
          <w:lang w:val="fr-FR"/>
        </w:rPr>
      </w:pPr>
      <w:r>
        <w:rPr>
          <w:lang w:val="fr-FR"/>
        </w:rPr>
        <w:t>64. L’Union européenne</w:t>
      </w:r>
      <w:r w:rsidR="00F4211B" w:rsidRPr="00F17612">
        <w:rPr>
          <w:lang w:val="fr-FR"/>
        </w:rPr>
        <w:t xml:space="preserve"> fait observer que de nombreux travaux</w:t>
      </w:r>
      <w:r w:rsidR="00F4211B">
        <w:rPr>
          <w:lang w:val="fr-FR"/>
        </w:rPr>
        <w:t xml:space="preserve"> de collaboration positifs o</w:t>
      </w:r>
      <w:r w:rsidR="00F4211B" w:rsidRPr="00F17612">
        <w:rPr>
          <w:lang w:val="fr-FR"/>
        </w:rPr>
        <w:t xml:space="preserve">nt été menés avec le Secrétariat de </w:t>
      </w:r>
      <w:r w:rsidR="00F4211B">
        <w:rPr>
          <w:lang w:val="fr-FR"/>
        </w:rPr>
        <w:t>l’AEWA, et qu’elle encouragera</w:t>
      </w:r>
      <w:r w:rsidR="00F4211B" w:rsidRPr="00F17612">
        <w:rPr>
          <w:lang w:val="fr-FR"/>
        </w:rPr>
        <w:t xml:space="preserve"> les </w:t>
      </w:r>
      <w:r w:rsidR="00F4211B">
        <w:rPr>
          <w:lang w:val="fr-FR"/>
        </w:rPr>
        <w:t>organes</w:t>
      </w:r>
      <w:r w:rsidR="00F4211B" w:rsidRPr="00F17612">
        <w:rPr>
          <w:lang w:val="fr-FR"/>
        </w:rPr>
        <w:t xml:space="preserve"> déci</w:t>
      </w:r>
      <w:r w:rsidR="00F4211B">
        <w:rPr>
          <w:lang w:val="fr-FR"/>
        </w:rPr>
        <w:t>sionnels des Accords de la</w:t>
      </w:r>
      <w:r w:rsidR="00F4211B" w:rsidRPr="00F17612">
        <w:rPr>
          <w:lang w:val="fr-FR"/>
        </w:rPr>
        <w:t xml:space="preserve"> Famille CMS </w:t>
      </w:r>
      <w:r w:rsidR="00F4211B">
        <w:rPr>
          <w:lang w:val="fr-FR"/>
        </w:rPr>
        <w:t>à contribuer activement aux travaux liés à la Structure future</w:t>
      </w:r>
      <w:r w:rsidR="00F4211B" w:rsidRPr="00F17612">
        <w:rPr>
          <w:lang w:val="fr-FR"/>
        </w:rPr>
        <w:t xml:space="preserve">, </w:t>
      </w:r>
      <w:r w:rsidR="00F4211B">
        <w:rPr>
          <w:lang w:val="fr-FR"/>
        </w:rPr>
        <w:t xml:space="preserve">et à étudier les possibilités d’une plus grande coordination et </w:t>
      </w:r>
      <w:r w:rsidR="00F4211B" w:rsidRPr="00F17612">
        <w:rPr>
          <w:lang w:val="fr-FR"/>
        </w:rPr>
        <w:t>collaboration,</w:t>
      </w:r>
      <w:r w:rsidR="00F4211B">
        <w:rPr>
          <w:lang w:val="fr-FR"/>
        </w:rPr>
        <w:t xml:space="preserve"> qui profiteront à l’ensemble de la </w:t>
      </w:r>
      <w:r w:rsidR="00F4211B" w:rsidRPr="00F17612">
        <w:rPr>
          <w:lang w:val="fr-FR"/>
        </w:rPr>
        <w:t xml:space="preserve">Famille CMS. </w:t>
      </w:r>
    </w:p>
    <w:p w14:paraId="3A920621" w14:textId="77777777" w:rsidR="00F4211B" w:rsidRPr="00F17612" w:rsidRDefault="00F4211B" w:rsidP="00F4211B">
      <w:pPr>
        <w:jc w:val="both"/>
        <w:rPr>
          <w:lang w:val="fr-FR"/>
        </w:rPr>
      </w:pPr>
    </w:p>
    <w:p w14:paraId="0F01EF7E" w14:textId="1CE9F280" w:rsidR="00F4211B" w:rsidRPr="00B56972" w:rsidRDefault="00F4211B" w:rsidP="00F4211B">
      <w:pPr>
        <w:jc w:val="both"/>
        <w:rPr>
          <w:lang w:val="fr-FR"/>
        </w:rPr>
      </w:pPr>
      <w:r w:rsidRPr="00D96E59">
        <w:rPr>
          <w:lang w:val="fr-FR"/>
        </w:rPr>
        <w:t xml:space="preserve">65. L’Union européenne </w:t>
      </w:r>
      <w:r w:rsidR="001168B1">
        <w:rPr>
          <w:lang w:val="fr-FR"/>
        </w:rPr>
        <w:t>prend</w:t>
      </w:r>
      <w:r w:rsidRPr="00D96E59">
        <w:rPr>
          <w:lang w:val="fr-FR"/>
        </w:rPr>
        <w:t xml:space="preserve"> note du fait que l’Annexe au document COP11/Doc.16.1 </w:t>
      </w:r>
      <w:r>
        <w:rPr>
          <w:lang w:val="fr-FR"/>
        </w:rPr>
        <w:t>indique</w:t>
      </w:r>
      <w:r w:rsidRPr="00D96E59">
        <w:rPr>
          <w:lang w:val="fr-FR"/>
        </w:rPr>
        <w:t xml:space="preserve"> les ressources </w:t>
      </w:r>
      <w:r>
        <w:rPr>
          <w:lang w:val="fr-FR"/>
        </w:rPr>
        <w:t>qui seront nécessaires pour poursuivre ces travaux pendant la prochaine période triennale</w:t>
      </w:r>
      <w:r w:rsidRPr="00D96E59">
        <w:rPr>
          <w:lang w:val="fr-FR"/>
        </w:rPr>
        <w:t xml:space="preserve">. </w:t>
      </w:r>
      <w:r w:rsidRPr="00B56972">
        <w:rPr>
          <w:lang w:val="fr-FR"/>
        </w:rPr>
        <w:t>Et</w:t>
      </w:r>
      <w:r>
        <w:rPr>
          <w:lang w:val="fr-FR"/>
        </w:rPr>
        <w:t>ant donné les pressions actuell</w:t>
      </w:r>
      <w:r w:rsidRPr="00B56972">
        <w:rPr>
          <w:lang w:val="fr-FR"/>
        </w:rPr>
        <w:t>es en termes de ressources</w:t>
      </w:r>
      <w:r>
        <w:rPr>
          <w:lang w:val="fr-FR"/>
        </w:rPr>
        <w:t>, il es</w:t>
      </w:r>
      <w:r w:rsidRPr="00B56972">
        <w:rPr>
          <w:lang w:val="fr-FR"/>
        </w:rPr>
        <w:t>t entendu qu’un financement e</w:t>
      </w:r>
      <w:r>
        <w:rPr>
          <w:lang w:val="fr-FR"/>
        </w:rPr>
        <w:t xml:space="preserve">xterne sera essentiel pour accomplir de bons progrès. </w:t>
      </w:r>
      <w:r w:rsidRPr="00B56972">
        <w:rPr>
          <w:lang w:val="fr-FR"/>
        </w:rPr>
        <w:t>Le</w:t>
      </w:r>
      <w:r>
        <w:rPr>
          <w:lang w:val="fr-FR"/>
        </w:rPr>
        <w:t>s prochaines étapes d</w:t>
      </w:r>
      <w:r w:rsidRPr="00B56972">
        <w:rPr>
          <w:lang w:val="fr-FR"/>
        </w:rPr>
        <w:t>es activités propos</w:t>
      </w:r>
      <w:r>
        <w:rPr>
          <w:lang w:val="fr-FR"/>
        </w:rPr>
        <w:t>é</w:t>
      </w:r>
      <w:r w:rsidRPr="00B56972">
        <w:rPr>
          <w:lang w:val="fr-FR"/>
        </w:rPr>
        <w:t>es devraient donc être envisag</w:t>
      </w:r>
      <w:r>
        <w:rPr>
          <w:lang w:val="fr-FR"/>
        </w:rPr>
        <w:t>é</w:t>
      </w:r>
      <w:r w:rsidRPr="00B56972">
        <w:rPr>
          <w:lang w:val="fr-FR"/>
        </w:rPr>
        <w:t>es dans le context</w:t>
      </w:r>
      <w:r>
        <w:rPr>
          <w:lang w:val="fr-FR"/>
        </w:rPr>
        <w:t>e</w:t>
      </w:r>
      <w:r w:rsidRPr="00B56972">
        <w:rPr>
          <w:lang w:val="fr-FR"/>
        </w:rPr>
        <w:t xml:space="preserve"> des </w:t>
      </w:r>
      <w:r>
        <w:rPr>
          <w:lang w:val="fr-FR"/>
        </w:rPr>
        <w:t>négoc</w:t>
      </w:r>
      <w:r w:rsidRPr="00B56972">
        <w:rPr>
          <w:lang w:val="fr-FR"/>
        </w:rPr>
        <w:t>iations</w:t>
      </w:r>
      <w:r>
        <w:rPr>
          <w:lang w:val="fr-FR"/>
        </w:rPr>
        <w:t xml:space="preserve"> budgétaires</w:t>
      </w:r>
      <w:r w:rsidRPr="00B56972">
        <w:rPr>
          <w:lang w:val="fr-FR"/>
        </w:rPr>
        <w:t xml:space="preserve">. </w:t>
      </w:r>
      <w:r>
        <w:rPr>
          <w:lang w:val="fr-FR"/>
        </w:rPr>
        <w:t xml:space="preserve">Cependant, il </w:t>
      </w:r>
      <w:r w:rsidR="001168B1">
        <w:rPr>
          <w:lang w:val="fr-FR"/>
        </w:rPr>
        <w:t>est</w:t>
      </w:r>
      <w:r w:rsidRPr="00B56972">
        <w:rPr>
          <w:lang w:val="fr-FR"/>
        </w:rPr>
        <w:t xml:space="preserve"> difficile, à partir des informations fournies, d’évaluer les pressions budgétaires </w:t>
      </w:r>
      <w:r>
        <w:rPr>
          <w:lang w:val="fr-FR"/>
        </w:rPr>
        <w:t xml:space="preserve">probables qui résulteront </w:t>
      </w:r>
      <w:r w:rsidRPr="00B56972">
        <w:rPr>
          <w:lang w:val="fr-FR"/>
        </w:rPr>
        <w:t xml:space="preserve">de ces travaux, vu le </w:t>
      </w:r>
      <w:r>
        <w:rPr>
          <w:lang w:val="fr-FR"/>
        </w:rPr>
        <w:t>manque</w:t>
      </w:r>
      <w:r w:rsidRPr="00B56972">
        <w:rPr>
          <w:lang w:val="fr-FR"/>
        </w:rPr>
        <w:t xml:space="preserve"> de </w:t>
      </w:r>
      <w:r>
        <w:rPr>
          <w:lang w:val="fr-FR"/>
        </w:rPr>
        <w:t>dé</w:t>
      </w:r>
      <w:r w:rsidRPr="00B56972">
        <w:rPr>
          <w:lang w:val="fr-FR"/>
        </w:rPr>
        <w:t>tails fournis sur les activités à moyen terme</w:t>
      </w:r>
      <w:r>
        <w:rPr>
          <w:lang w:val="fr-FR"/>
        </w:rPr>
        <w:t xml:space="preserve"> à entreprendre ou sur les coûts anticipés</w:t>
      </w:r>
      <w:r w:rsidRPr="00B56972">
        <w:rPr>
          <w:lang w:val="fr-FR"/>
        </w:rPr>
        <w:t xml:space="preserve">. </w:t>
      </w:r>
    </w:p>
    <w:p w14:paraId="584D5D89" w14:textId="77777777" w:rsidR="00F4211B" w:rsidRPr="00B56972" w:rsidRDefault="00F4211B" w:rsidP="00F4211B">
      <w:pPr>
        <w:pStyle w:val="ListParagraph"/>
        <w:ind w:left="360"/>
        <w:jc w:val="both"/>
        <w:rPr>
          <w:lang w:val="fr-FR"/>
        </w:rPr>
      </w:pPr>
    </w:p>
    <w:p w14:paraId="2B0A236B" w14:textId="6DDBF814" w:rsidR="00F4211B" w:rsidRPr="00CB0A2C" w:rsidRDefault="00F4211B" w:rsidP="00F4211B">
      <w:pPr>
        <w:jc w:val="both"/>
        <w:rPr>
          <w:lang w:val="fr-FR"/>
        </w:rPr>
      </w:pPr>
      <w:r w:rsidRPr="00CB0A2C">
        <w:rPr>
          <w:lang w:val="fr-FR"/>
        </w:rPr>
        <w:t>66. L’Union européenn</w:t>
      </w:r>
      <w:r w:rsidR="0034054F">
        <w:rPr>
          <w:lang w:val="fr-FR"/>
        </w:rPr>
        <w:t>e prie</w:t>
      </w:r>
      <w:r w:rsidRPr="00CB0A2C">
        <w:rPr>
          <w:lang w:val="fr-FR"/>
        </w:rPr>
        <w:t xml:space="preserve"> instamment le Secrétariat d</w:t>
      </w:r>
      <w:r>
        <w:rPr>
          <w:lang w:val="fr-FR"/>
        </w:rPr>
        <w:t>e donn</w:t>
      </w:r>
      <w:r w:rsidRPr="00CB0A2C">
        <w:rPr>
          <w:lang w:val="fr-FR"/>
        </w:rPr>
        <w:t>er des précisions sur les activités</w:t>
      </w:r>
      <w:r>
        <w:rPr>
          <w:lang w:val="fr-FR"/>
        </w:rPr>
        <w:t xml:space="preserve"> prévu</w:t>
      </w:r>
      <w:r w:rsidRPr="00CB0A2C">
        <w:rPr>
          <w:lang w:val="fr-FR"/>
        </w:rPr>
        <w:t>es pendant la prochaine période intersession</w:t>
      </w:r>
      <w:r>
        <w:rPr>
          <w:lang w:val="fr-FR"/>
        </w:rPr>
        <w:t xml:space="preserve">s, et de fournir des </w:t>
      </w:r>
      <w:r w:rsidRPr="00CB0A2C">
        <w:rPr>
          <w:lang w:val="fr-FR"/>
        </w:rPr>
        <w:t>information</w:t>
      </w:r>
      <w:r>
        <w:rPr>
          <w:lang w:val="fr-FR"/>
        </w:rPr>
        <w:t xml:space="preserve">s sur </w:t>
      </w:r>
      <w:r>
        <w:rPr>
          <w:lang w:val="fr-FR"/>
        </w:rPr>
        <w:lastRenderedPageBreak/>
        <w:t>les coûts anticipés, afin de permettre aux</w:t>
      </w:r>
      <w:r w:rsidRPr="00CB0A2C">
        <w:rPr>
          <w:lang w:val="fr-FR"/>
        </w:rPr>
        <w:t xml:space="preserve"> Parties </w:t>
      </w:r>
      <w:r>
        <w:rPr>
          <w:lang w:val="fr-FR"/>
        </w:rPr>
        <w:t>à la CMS de faire une é</w:t>
      </w:r>
      <w:r w:rsidRPr="00CB0A2C">
        <w:rPr>
          <w:lang w:val="fr-FR"/>
        </w:rPr>
        <w:t xml:space="preserve">valuation </w:t>
      </w:r>
      <w:r>
        <w:rPr>
          <w:lang w:val="fr-FR"/>
        </w:rPr>
        <w:t xml:space="preserve">effective des propositions concernant le budget du </w:t>
      </w:r>
      <w:r w:rsidRPr="00CB0A2C">
        <w:rPr>
          <w:lang w:val="fr-FR"/>
        </w:rPr>
        <w:t>Secrétariat</w:t>
      </w:r>
      <w:r>
        <w:rPr>
          <w:lang w:val="fr-FR"/>
        </w:rPr>
        <w:t xml:space="preserve"> dans son ensemble et du besoin probable de </w:t>
      </w:r>
      <w:r w:rsidRPr="00CB0A2C">
        <w:rPr>
          <w:lang w:val="fr-FR"/>
        </w:rPr>
        <w:t xml:space="preserve">ressources </w:t>
      </w:r>
      <w:r>
        <w:rPr>
          <w:lang w:val="fr-FR"/>
        </w:rPr>
        <w:t xml:space="preserve">supplémentaires provenant soit du budget de base, soit de </w:t>
      </w:r>
      <w:r w:rsidRPr="00CB0A2C">
        <w:rPr>
          <w:lang w:val="fr-FR"/>
        </w:rPr>
        <w:t>sources</w:t>
      </w:r>
      <w:r>
        <w:rPr>
          <w:lang w:val="fr-FR"/>
        </w:rPr>
        <w:t xml:space="preserve"> externes</w:t>
      </w:r>
      <w:r w:rsidRPr="00CB0A2C">
        <w:rPr>
          <w:lang w:val="fr-FR"/>
        </w:rPr>
        <w:t xml:space="preserve">. </w:t>
      </w:r>
    </w:p>
    <w:p w14:paraId="3EFD80C2" w14:textId="77777777" w:rsidR="00F4211B" w:rsidRPr="00CB0A2C" w:rsidRDefault="00F4211B" w:rsidP="00F4211B">
      <w:pPr>
        <w:jc w:val="both"/>
        <w:rPr>
          <w:lang w:val="fr-FR"/>
        </w:rPr>
      </w:pPr>
    </w:p>
    <w:p w14:paraId="1E4177DB" w14:textId="5E874F32" w:rsidR="00F4211B" w:rsidRPr="005343A3" w:rsidRDefault="00F4211B" w:rsidP="00F4211B">
      <w:pPr>
        <w:jc w:val="both"/>
        <w:rPr>
          <w:lang w:val="fr-FR"/>
        </w:rPr>
      </w:pPr>
      <w:r w:rsidRPr="005343A3">
        <w:rPr>
          <w:lang w:val="fr-FR"/>
        </w:rPr>
        <w:t xml:space="preserve">67. En ce qui concerne les activités à moyen terme, l’Union européenne </w:t>
      </w:r>
      <w:r w:rsidR="0034054F">
        <w:rPr>
          <w:lang w:val="fr-FR"/>
        </w:rPr>
        <w:t>a</w:t>
      </w:r>
      <w:r w:rsidRPr="005343A3">
        <w:rPr>
          <w:lang w:val="fr-FR"/>
        </w:rPr>
        <w:t xml:space="preserve"> </w:t>
      </w:r>
      <w:r>
        <w:rPr>
          <w:lang w:val="fr-FR"/>
        </w:rPr>
        <w:t>préparé un certain nombre</w:t>
      </w:r>
      <w:r w:rsidR="0034054F">
        <w:rPr>
          <w:lang w:val="fr-FR"/>
        </w:rPr>
        <w:t xml:space="preserve"> d’observations détaillées, et suggère</w:t>
      </w:r>
      <w:r>
        <w:rPr>
          <w:lang w:val="fr-FR"/>
        </w:rPr>
        <w:t xml:space="preserve"> qu’un g</w:t>
      </w:r>
      <w:r w:rsidRPr="005343A3">
        <w:rPr>
          <w:lang w:val="fr-FR"/>
        </w:rPr>
        <w:t xml:space="preserve">roupe de travail </w:t>
      </w:r>
      <w:r>
        <w:rPr>
          <w:lang w:val="fr-FR"/>
        </w:rPr>
        <w:t>serait peut-être un cadre utile pour examiner de façon plus approfondie comment ces observations peuvent être prises en compte</w:t>
      </w:r>
      <w:r w:rsidRPr="005343A3">
        <w:rPr>
          <w:lang w:val="fr-FR"/>
        </w:rPr>
        <w:t xml:space="preserve">. </w:t>
      </w:r>
    </w:p>
    <w:p w14:paraId="509FDD2E" w14:textId="77777777" w:rsidR="00F4211B" w:rsidRPr="005343A3" w:rsidRDefault="00F4211B" w:rsidP="00F4211B">
      <w:pPr>
        <w:jc w:val="both"/>
        <w:rPr>
          <w:lang w:val="fr-FR"/>
        </w:rPr>
      </w:pPr>
    </w:p>
    <w:p w14:paraId="1FF518A3" w14:textId="685FC5A5" w:rsidR="00F4211B" w:rsidRPr="00FD6324" w:rsidRDefault="00F4211B" w:rsidP="00F4211B">
      <w:pPr>
        <w:jc w:val="both"/>
        <w:rPr>
          <w:lang w:val="fr-FR"/>
        </w:rPr>
      </w:pPr>
      <w:r w:rsidRPr="005343A3">
        <w:rPr>
          <w:lang w:val="fr-FR"/>
        </w:rPr>
        <w:t xml:space="preserve">68. </w:t>
      </w:r>
      <w:r>
        <w:rPr>
          <w:lang w:val="fr-FR"/>
        </w:rPr>
        <w:t>La</w:t>
      </w:r>
      <w:r w:rsidRPr="005343A3">
        <w:rPr>
          <w:lang w:val="fr-FR"/>
        </w:rPr>
        <w:t xml:space="preserve"> représentant</w:t>
      </w:r>
      <w:r>
        <w:rPr>
          <w:lang w:val="fr-FR"/>
        </w:rPr>
        <w:t>e</w:t>
      </w:r>
      <w:r w:rsidRPr="005343A3">
        <w:rPr>
          <w:lang w:val="fr-FR"/>
        </w:rPr>
        <w:t xml:space="preserve"> de l’A</w:t>
      </w:r>
      <w:r w:rsidR="0034054F">
        <w:rPr>
          <w:lang w:val="fr-FR"/>
        </w:rPr>
        <w:t>frique du Sud félicite</w:t>
      </w:r>
      <w:r w:rsidRPr="005343A3">
        <w:rPr>
          <w:lang w:val="fr-FR"/>
        </w:rPr>
        <w:t xml:space="preserve"> le</w:t>
      </w:r>
      <w:r>
        <w:rPr>
          <w:lang w:val="fr-FR"/>
        </w:rPr>
        <w:t xml:space="preserve"> </w:t>
      </w:r>
      <w:r w:rsidRPr="005343A3">
        <w:rPr>
          <w:lang w:val="fr-FR"/>
        </w:rPr>
        <w:t xml:space="preserve">Secrétariat </w:t>
      </w:r>
      <w:r>
        <w:rPr>
          <w:lang w:val="fr-FR"/>
        </w:rPr>
        <w:t xml:space="preserve">pour les travaux effectués en vue d’appliquer les décisions de la </w:t>
      </w:r>
      <w:r w:rsidRPr="005343A3">
        <w:rPr>
          <w:lang w:val="fr-FR"/>
        </w:rPr>
        <w:t>COP10</w:t>
      </w:r>
      <w:r w:rsidRPr="0079179B">
        <w:rPr>
          <w:lang w:val="fr-FR"/>
        </w:rPr>
        <w:t xml:space="preserve"> </w:t>
      </w:r>
      <w:r>
        <w:rPr>
          <w:lang w:val="fr-FR"/>
        </w:rPr>
        <w:t xml:space="preserve">relatives à la </w:t>
      </w:r>
      <w:r w:rsidRPr="005343A3">
        <w:rPr>
          <w:lang w:val="fr-FR"/>
        </w:rPr>
        <w:t xml:space="preserve">Structure future. </w:t>
      </w:r>
      <w:r w:rsidRPr="00297347">
        <w:rPr>
          <w:lang w:val="fr-FR"/>
        </w:rPr>
        <w:t>Au sein d</w:t>
      </w:r>
      <w:r>
        <w:rPr>
          <w:lang w:val="fr-FR"/>
        </w:rPr>
        <w:t>e la région a</w:t>
      </w:r>
      <w:r w:rsidRPr="00297347">
        <w:rPr>
          <w:lang w:val="fr-FR"/>
        </w:rPr>
        <w:t>fri</w:t>
      </w:r>
      <w:r>
        <w:rPr>
          <w:lang w:val="fr-FR"/>
        </w:rPr>
        <w:t>caine</w:t>
      </w:r>
      <w:r w:rsidRPr="00297347">
        <w:rPr>
          <w:lang w:val="fr-FR"/>
        </w:rPr>
        <w:t xml:space="preserve">, </w:t>
      </w:r>
      <w:r>
        <w:rPr>
          <w:lang w:val="fr-FR"/>
        </w:rPr>
        <w:t>il existe des obstacles à</w:t>
      </w:r>
      <w:r w:rsidRPr="00297347">
        <w:rPr>
          <w:lang w:val="fr-FR"/>
        </w:rPr>
        <w:t xml:space="preserve"> une coordination </w:t>
      </w:r>
      <w:r>
        <w:rPr>
          <w:lang w:val="fr-FR"/>
        </w:rPr>
        <w:t xml:space="preserve">régionale de la </w:t>
      </w:r>
      <w:r w:rsidRPr="00297347">
        <w:rPr>
          <w:lang w:val="fr-FR"/>
        </w:rPr>
        <w:t xml:space="preserve">mise en </w:t>
      </w:r>
      <w:r>
        <w:rPr>
          <w:lang w:val="fr-FR"/>
        </w:rPr>
        <w:t>œuvre de la CMS</w:t>
      </w:r>
      <w:r w:rsidRPr="00297347">
        <w:rPr>
          <w:lang w:val="fr-FR"/>
        </w:rPr>
        <w:t xml:space="preserve">, </w:t>
      </w:r>
      <w:r>
        <w:rPr>
          <w:lang w:val="fr-FR"/>
        </w:rPr>
        <w:t>tout particulièrement en ce qui concerne la mise en place de partenariats et la mobilisation des ressources</w:t>
      </w:r>
      <w:r w:rsidRPr="00297347">
        <w:rPr>
          <w:lang w:val="fr-FR"/>
        </w:rPr>
        <w:t xml:space="preserve">. </w:t>
      </w:r>
      <w:r w:rsidRPr="00264BCF">
        <w:rPr>
          <w:lang w:val="fr-FR"/>
        </w:rPr>
        <w:t xml:space="preserve">Parmi les activités à court terme </w:t>
      </w:r>
      <w:r>
        <w:rPr>
          <w:lang w:val="fr-FR"/>
        </w:rPr>
        <w:t>qui dev</w:t>
      </w:r>
      <w:r w:rsidRPr="00264BCF">
        <w:rPr>
          <w:lang w:val="fr-FR"/>
        </w:rPr>
        <w:t xml:space="preserve">aient </w:t>
      </w:r>
      <w:r>
        <w:rPr>
          <w:lang w:val="fr-FR"/>
        </w:rPr>
        <w:t>être menées à bien</w:t>
      </w:r>
      <w:r w:rsidRPr="00264BCF">
        <w:rPr>
          <w:lang w:val="fr-FR"/>
        </w:rPr>
        <w:t xml:space="preserve"> </w:t>
      </w:r>
      <w:r>
        <w:rPr>
          <w:lang w:val="fr-FR"/>
        </w:rPr>
        <w:t xml:space="preserve">en </w:t>
      </w:r>
      <w:r w:rsidRPr="00264BCF">
        <w:rPr>
          <w:lang w:val="fr-FR"/>
        </w:rPr>
        <w:t>2014</w:t>
      </w:r>
      <w:r>
        <w:rPr>
          <w:lang w:val="fr-FR"/>
        </w:rPr>
        <w:t xml:space="preserve"> au plus tard, figure</w:t>
      </w:r>
      <w:r w:rsidRPr="00264BCF">
        <w:rPr>
          <w:lang w:val="fr-FR"/>
        </w:rPr>
        <w:t xml:space="preserve"> une activit</w:t>
      </w:r>
      <w:r>
        <w:rPr>
          <w:lang w:val="fr-FR"/>
        </w:rPr>
        <w:t>é visant à « Régionaliser les efforts de</w:t>
      </w:r>
      <w:r w:rsidRPr="00264BCF">
        <w:rPr>
          <w:lang w:val="fr-FR"/>
        </w:rPr>
        <w:t xml:space="preserve"> conservation</w:t>
      </w:r>
      <w:r>
        <w:rPr>
          <w:lang w:val="fr-FR"/>
        </w:rPr>
        <w:t xml:space="preserve"> en mettant en place des coordinateu</w:t>
      </w:r>
      <w:r w:rsidRPr="00264BCF">
        <w:rPr>
          <w:lang w:val="fr-FR"/>
        </w:rPr>
        <w:t>rs</w:t>
      </w:r>
      <w:r>
        <w:rPr>
          <w:lang w:val="fr-FR"/>
        </w:rPr>
        <w:t xml:space="preserve"> locaux</w:t>
      </w:r>
      <w:r w:rsidRPr="00264BCF">
        <w:rPr>
          <w:lang w:val="fr-FR"/>
        </w:rPr>
        <w:t xml:space="preserve">, </w:t>
      </w:r>
      <w:r>
        <w:rPr>
          <w:lang w:val="fr-FR"/>
        </w:rPr>
        <w:t xml:space="preserve">avec l’aide du PNUE, d’ONG, des </w:t>
      </w:r>
      <w:r w:rsidRPr="00264BCF">
        <w:rPr>
          <w:lang w:val="fr-FR"/>
        </w:rPr>
        <w:t xml:space="preserve">Parties </w:t>
      </w:r>
      <w:r>
        <w:rPr>
          <w:lang w:val="fr-FR"/>
        </w:rPr>
        <w:t>et d’autres AME, afin d’avoir une plus grande pré</w:t>
      </w:r>
      <w:r w:rsidRPr="00264BCF">
        <w:rPr>
          <w:lang w:val="fr-FR"/>
        </w:rPr>
        <w:t xml:space="preserve">sence </w:t>
      </w:r>
      <w:r>
        <w:rPr>
          <w:lang w:val="fr-FR"/>
        </w:rPr>
        <w:t>dans chacune des ré</w:t>
      </w:r>
      <w:r w:rsidRPr="00264BCF">
        <w:rPr>
          <w:lang w:val="fr-FR"/>
        </w:rPr>
        <w:t>gions</w:t>
      </w:r>
      <w:r>
        <w:rPr>
          <w:lang w:val="fr-FR"/>
        </w:rPr>
        <w:t xml:space="preserve">, selon qu’il convient ». </w:t>
      </w:r>
      <w:r w:rsidRPr="00FD6324">
        <w:rPr>
          <w:lang w:val="fr-FR"/>
        </w:rPr>
        <w:t>Cependant, aucun prog</w:t>
      </w:r>
      <w:r>
        <w:rPr>
          <w:lang w:val="fr-FR"/>
        </w:rPr>
        <w:t>rès n’a été accompli en la matière</w:t>
      </w:r>
      <w:r w:rsidRPr="00FD6324">
        <w:rPr>
          <w:lang w:val="fr-FR"/>
        </w:rPr>
        <w:t xml:space="preserve">. </w:t>
      </w:r>
      <w:r w:rsidR="0034054F">
        <w:rPr>
          <w:lang w:val="fr-FR"/>
        </w:rPr>
        <w:t>La représentante</w:t>
      </w:r>
      <w:r w:rsidRPr="00FD6324">
        <w:rPr>
          <w:lang w:val="fr-FR"/>
        </w:rPr>
        <w:t xml:space="preserve"> demand</w:t>
      </w:r>
      <w:r w:rsidR="0034054F">
        <w:rPr>
          <w:lang w:val="fr-FR"/>
        </w:rPr>
        <w:t>e</w:t>
      </w:r>
      <w:r w:rsidRPr="00FD6324">
        <w:rPr>
          <w:lang w:val="fr-FR"/>
        </w:rPr>
        <w:t xml:space="preserve"> au Secrétariat d’aborder cette question de façon proactive; </w:t>
      </w:r>
      <w:r>
        <w:rPr>
          <w:lang w:val="fr-FR"/>
        </w:rPr>
        <w:t xml:space="preserve">un appui fourni à l’amélioration de la </w:t>
      </w:r>
      <w:r w:rsidRPr="00FD6324">
        <w:rPr>
          <w:lang w:val="fr-FR"/>
        </w:rPr>
        <w:t xml:space="preserve">coordination </w:t>
      </w:r>
      <w:r>
        <w:rPr>
          <w:lang w:val="fr-FR"/>
        </w:rPr>
        <w:t>régionale était vraiment nécessaire</w:t>
      </w:r>
      <w:r w:rsidRPr="00FD6324">
        <w:rPr>
          <w:lang w:val="fr-FR"/>
        </w:rPr>
        <w:t>.</w:t>
      </w:r>
    </w:p>
    <w:p w14:paraId="18BEE069" w14:textId="77777777" w:rsidR="00F4211B" w:rsidRPr="00FD6324" w:rsidRDefault="00F4211B" w:rsidP="00F4211B">
      <w:pPr>
        <w:jc w:val="both"/>
        <w:rPr>
          <w:lang w:val="fr-FR"/>
        </w:rPr>
      </w:pPr>
    </w:p>
    <w:p w14:paraId="6DB3E2A6" w14:textId="76CD2AC3" w:rsidR="00F4211B" w:rsidRPr="00264BCF" w:rsidRDefault="00F4211B" w:rsidP="00F4211B">
      <w:pPr>
        <w:jc w:val="both"/>
        <w:rPr>
          <w:lang w:val="fr-FR"/>
        </w:rPr>
      </w:pPr>
      <w:r w:rsidRPr="00264BCF">
        <w:rPr>
          <w:lang w:val="fr-FR"/>
        </w:rPr>
        <w:t xml:space="preserve">69. Les participants à la </w:t>
      </w:r>
      <w:r>
        <w:rPr>
          <w:lang w:val="fr-FR"/>
        </w:rPr>
        <w:t xml:space="preserve">réunion </w:t>
      </w:r>
      <w:r w:rsidR="0034054F">
        <w:rPr>
          <w:lang w:val="fr-FR"/>
        </w:rPr>
        <w:t>prennent</w:t>
      </w:r>
      <w:r>
        <w:rPr>
          <w:lang w:val="fr-FR"/>
        </w:rPr>
        <w:t xml:space="preserve"> note de l’exposé </w:t>
      </w:r>
      <w:r w:rsidRPr="00264BCF">
        <w:rPr>
          <w:lang w:val="fr-FR"/>
        </w:rPr>
        <w:t>du Secrétaire exécutif</w:t>
      </w:r>
      <w:r>
        <w:rPr>
          <w:lang w:val="fr-FR"/>
        </w:rPr>
        <w:t xml:space="preserve"> et des observations faites par les </w:t>
      </w:r>
      <w:r w:rsidRPr="00264BCF">
        <w:rPr>
          <w:lang w:val="fr-FR"/>
        </w:rPr>
        <w:t>Parties.</w:t>
      </w:r>
    </w:p>
    <w:p w14:paraId="24C903F2" w14:textId="77777777" w:rsidR="00F4211B" w:rsidRPr="00264BCF" w:rsidRDefault="00F4211B" w:rsidP="00F4211B">
      <w:pPr>
        <w:rPr>
          <w:lang w:val="fr-FR"/>
        </w:rPr>
      </w:pPr>
    </w:p>
    <w:p w14:paraId="4EA91535" w14:textId="77777777" w:rsidR="00F4211B" w:rsidRPr="0052483B" w:rsidRDefault="00F4211B" w:rsidP="00F4211B">
      <w:pPr>
        <w:jc w:val="center"/>
        <w:rPr>
          <w:b/>
          <w:lang w:val="fr-FR"/>
        </w:rPr>
      </w:pPr>
      <w:r>
        <w:rPr>
          <w:b/>
          <w:lang w:val="fr-FR"/>
        </w:rPr>
        <w:t>AUTRES</w:t>
      </w:r>
      <w:r w:rsidRPr="0052483B">
        <w:rPr>
          <w:b/>
          <w:lang w:val="fr-FR"/>
        </w:rPr>
        <w:t xml:space="preserve"> QUESTIONS STRATÉGIQUES ET INSTITUTIONNELLES (POINT 17)</w:t>
      </w:r>
    </w:p>
    <w:p w14:paraId="479F783B" w14:textId="77777777" w:rsidR="00F4211B" w:rsidRPr="0052483B" w:rsidRDefault="00F4211B" w:rsidP="00F4211B">
      <w:pPr>
        <w:rPr>
          <w:lang w:val="fr-FR"/>
        </w:rPr>
      </w:pPr>
    </w:p>
    <w:p w14:paraId="4BD45170" w14:textId="77777777" w:rsidR="00F4211B" w:rsidRPr="0052483B" w:rsidRDefault="00F4211B" w:rsidP="00F4211B">
      <w:pPr>
        <w:rPr>
          <w:b/>
          <w:lang w:val="fr-FR"/>
        </w:rPr>
      </w:pPr>
      <w:r w:rsidRPr="0052483B">
        <w:rPr>
          <w:b/>
          <w:lang w:val="fr-FR"/>
        </w:rPr>
        <w:t>Analys</w:t>
      </w:r>
      <w:r>
        <w:rPr>
          <w:b/>
          <w:lang w:val="fr-FR"/>
        </w:rPr>
        <w:t>e des lacunes de</w:t>
      </w:r>
      <w:r w:rsidRPr="0052483B">
        <w:rPr>
          <w:b/>
          <w:lang w:val="fr-FR"/>
        </w:rPr>
        <w:t xml:space="preserve"> la</w:t>
      </w:r>
      <w:r>
        <w:rPr>
          <w:b/>
          <w:lang w:val="fr-FR"/>
        </w:rPr>
        <w:t xml:space="preserve"> Convention sur les espèces migratrices</w:t>
      </w:r>
      <w:r w:rsidRPr="0052483B">
        <w:rPr>
          <w:b/>
          <w:lang w:val="fr-FR"/>
        </w:rPr>
        <w:t xml:space="preserve"> (Point 17.3)</w:t>
      </w:r>
    </w:p>
    <w:p w14:paraId="2B452602" w14:textId="77777777" w:rsidR="00F4211B" w:rsidRPr="0052483B" w:rsidRDefault="00F4211B" w:rsidP="00F4211B">
      <w:pPr>
        <w:rPr>
          <w:lang w:val="fr-FR"/>
        </w:rPr>
      </w:pPr>
    </w:p>
    <w:p w14:paraId="16CFD8EB" w14:textId="0BC9389C" w:rsidR="00F4211B" w:rsidRPr="00E751D9" w:rsidRDefault="00F4211B" w:rsidP="00F4211B">
      <w:pPr>
        <w:jc w:val="both"/>
        <w:rPr>
          <w:lang w:val="fr-FR"/>
        </w:rPr>
      </w:pPr>
      <w:r w:rsidRPr="0052483B">
        <w:rPr>
          <w:lang w:val="fr-FR"/>
        </w:rPr>
        <w:t>70. M. Marco Barbieri (Secrétariat</w:t>
      </w:r>
      <w:r w:rsidR="00E037A6">
        <w:rPr>
          <w:lang w:val="fr-FR"/>
        </w:rPr>
        <w:t>) présente</w:t>
      </w:r>
      <w:r>
        <w:rPr>
          <w:lang w:val="fr-FR"/>
        </w:rPr>
        <w:t xml:space="preserve"> le </w:t>
      </w:r>
      <w:r w:rsidRPr="0052483B">
        <w:rPr>
          <w:lang w:val="fr-FR"/>
        </w:rPr>
        <w:t>document UNEP/CMS/COP11/Doc.17.3</w:t>
      </w:r>
      <w:r>
        <w:rPr>
          <w:lang w:val="fr-FR"/>
        </w:rPr>
        <w:t xml:space="preserve"> sur le</w:t>
      </w:r>
      <w:r>
        <w:rPr>
          <w:i/>
          <w:lang w:val="fr-FR"/>
        </w:rPr>
        <w:t xml:space="preserve"> Projet d’analyse globale des lacunes de la Convention sur les e</w:t>
      </w:r>
      <w:r w:rsidRPr="0052483B">
        <w:rPr>
          <w:i/>
          <w:lang w:val="fr-FR"/>
        </w:rPr>
        <w:t>spèces migratrices</w:t>
      </w:r>
      <w:r w:rsidRPr="0052483B">
        <w:rPr>
          <w:lang w:val="fr-FR"/>
        </w:rPr>
        <w:t xml:space="preserve">. </w:t>
      </w:r>
      <w:r w:rsidR="00E037A6">
        <w:rPr>
          <w:lang w:val="fr-FR"/>
        </w:rPr>
        <w:t xml:space="preserve">Il </w:t>
      </w:r>
      <w:r w:rsidRPr="00BF2DC2">
        <w:rPr>
          <w:lang w:val="fr-FR"/>
        </w:rPr>
        <w:t>rappel</w:t>
      </w:r>
      <w:r w:rsidR="00E037A6">
        <w:rPr>
          <w:lang w:val="fr-FR"/>
        </w:rPr>
        <w:t>le</w:t>
      </w:r>
      <w:r w:rsidRPr="00BF2DC2">
        <w:rPr>
          <w:lang w:val="fr-FR"/>
        </w:rPr>
        <w:t xml:space="preserve"> que la Résolution 10.9 </w:t>
      </w:r>
      <w:r w:rsidR="00EF7AF3">
        <w:rPr>
          <w:lang w:val="fr-FR"/>
        </w:rPr>
        <w:t xml:space="preserve">a </w:t>
      </w:r>
      <w:r>
        <w:rPr>
          <w:lang w:val="fr-FR"/>
        </w:rPr>
        <w:t xml:space="preserve">demandé d’effectuer une </w:t>
      </w:r>
      <w:r w:rsidRPr="00BF2DC2">
        <w:rPr>
          <w:lang w:val="fr-FR"/>
        </w:rPr>
        <w:t xml:space="preserve">analyse </w:t>
      </w:r>
      <w:r>
        <w:rPr>
          <w:lang w:val="fr-FR"/>
        </w:rPr>
        <w:t xml:space="preserve">globale des lacunes à l’échelle de la Convention et que le document </w:t>
      </w:r>
      <w:r w:rsidRPr="00BF2DC2">
        <w:rPr>
          <w:lang w:val="fr-FR"/>
        </w:rPr>
        <w:t xml:space="preserve">COP11/Doc.17.3 </w:t>
      </w:r>
      <w:r>
        <w:rPr>
          <w:lang w:val="fr-FR"/>
        </w:rPr>
        <w:t xml:space="preserve">a été établi en conséquence. </w:t>
      </w:r>
      <w:r w:rsidR="00A838DD">
        <w:rPr>
          <w:lang w:val="fr-FR"/>
        </w:rPr>
        <w:t>Un premier projet de texte a</w:t>
      </w:r>
      <w:r w:rsidRPr="005E73E1">
        <w:rPr>
          <w:lang w:val="fr-FR"/>
        </w:rPr>
        <w:t xml:space="preserve"> été préparé par le Secrétariat, puis élaboré d</w:t>
      </w:r>
      <w:r>
        <w:rPr>
          <w:lang w:val="fr-FR"/>
        </w:rPr>
        <w:t>avantage à la r</w:t>
      </w:r>
      <w:r w:rsidRPr="005E73E1">
        <w:rPr>
          <w:lang w:val="fr-FR"/>
        </w:rPr>
        <w:t>éunion</w:t>
      </w:r>
      <w:r>
        <w:rPr>
          <w:lang w:val="fr-FR"/>
        </w:rPr>
        <w:t xml:space="preserve"> de stratégie et de planification du</w:t>
      </w:r>
      <w:r w:rsidRPr="005E73E1">
        <w:rPr>
          <w:lang w:val="fr-FR"/>
        </w:rPr>
        <w:t xml:space="preserve"> Conseil scientifique</w:t>
      </w:r>
      <w:r>
        <w:rPr>
          <w:lang w:val="fr-FR"/>
        </w:rPr>
        <w:t xml:space="preserve"> en octob</w:t>
      </w:r>
      <w:r w:rsidRPr="005E73E1">
        <w:rPr>
          <w:lang w:val="fr-FR"/>
        </w:rPr>
        <w:t>r</w:t>
      </w:r>
      <w:r>
        <w:rPr>
          <w:lang w:val="fr-FR"/>
        </w:rPr>
        <w:t>e</w:t>
      </w:r>
      <w:r w:rsidRPr="005E73E1">
        <w:rPr>
          <w:lang w:val="fr-FR"/>
        </w:rPr>
        <w:t xml:space="preserve"> 2013</w:t>
      </w:r>
      <w:r>
        <w:rPr>
          <w:lang w:val="fr-FR"/>
        </w:rPr>
        <w:t xml:space="preserve"> et à la </w:t>
      </w:r>
      <w:r w:rsidRPr="005E73E1">
        <w:rPr>
          <w:lang w:val="fr-FR"/>
        </w:rPr>
        <w:t>18</w:t>
      </w:r>
      <w:r>
        <w:rPr>
          <w:vertAlign w:val="superscript"/>
          <w:lang w:val="fr-FR"/>
        </w:rPr>
        <w:t>ème</w:t>
      </w:r>
      <w:r>
        <w:rPr>
          <w:lang w:val="fr-FR"/>
        </w:rPr>
        <w:t xml:space="preserve"> réunion du </w:t>
      </w:r>
      <w:r w:rsidRPr="005E73E1">
        <w:rPr>
          <w:lang w:val="fr-FR"/>
        </w:rPr>
        <w:t>Conseil scientifique</w:t>
      </w:r>
      <w:r>
        <w:rPr>
          <w:lang w:val="fr-FR"/>
        </w:rPr>
        <w:t xml:space="preserve"> en juillet </w:t>
      </w:r>
      <w:r w:rsidRPr="005E73E1">
        <w:rPr>
          <w:lang w:val="fr-FR"/>
        </w:rPr>
        <w:t xml:space="preserve">2014. </w:t>
      </w:r>
      <w:r w:rsidRPr="00E751D9">
        <w:rPr>
          <w:lang w:val="fr-FR"/>
        </w:rPr>
        <w:t xml:space="preserve">La COP </w:t>
      </w:r>
      <w:r w:rsidR="00EF7AF3">
        <w:rPr>
          <w:lang w:val="fr-FR"/>
        </w:rPr>
        <w:t>a</w:t>
      </w:r>
      <w:r>
        <w:rPr>
          <w:lang w:val="fr-FR"/>
        </w:rPr>
        <w:t xml:space="preserve"> été </w:t>
      </w:r>
      <w:proofErr w:type="gramStart"/>
      <w:r>
        <w:rPr>
          <w:lang w:val="fr-FR"/>
        </w:rPr>
        <w:t>priée</w:t>
      </w:r>
      <w:proofErr w:type="gramEnd"/>
      <w:r>
        <w:rPr>
          <w:lang w:val="fr-FR"/>
        </w:rPr>
        <w:t xml:space="preserve"> </w:t>
      </w:r>
      <w:r w:rsidRPr="00E751D9">
        <w:rPr>
          <w:lang w:val="fr-FR"/>
        </w:rPr>
        <w:t xml:space="preserve">d’examiner si une </w:t>
      </w:r>
      <w:r>
        <w:rPr>
          <w:lang w:val="fr-FR"/>
        </w:rPr>
        <w:t>é</w:t>
      </w:r>
      <w:r w:rsidRPr="00E751D9">
        <w:rPr>
          <w:lang w:val="fr-FR"/>
        </w:rPr>
        <w:t xml:space="preserve">laboration plus poussée de cette activité était </w:t>
      </w:r>
      <w:r>
        <w:rPr>
          <w:lang w:val="fr-FR"/>
        </w:rPr>
        <w:t>né</w:t>
      </w:r>
      <w:r w:rsidRPr="00E751D9">
        <w:rPr>
          <w:lang w:val="fr-FR"/>
        </w:rPr>
        <w:t xml:space="preserve">cessaire </w:t>
      </w:r>
      <w:r>
        <w:rPr>
          <w:lang w:val="fr-FR"/>
        </w:rPr>
        <w:t>ou faisable, en l’</w:t>
      </w:r>
      <w:r w:rsidRPr="00E751D9">
        <w:rPr>
          <w:lang w:val="fr-FR"/>
        </w:rPr>
        <w:t xml:space="preserve">absence </w:t>
      </w:r>
      <w:r>
        <w:rPr>
          <w:lang w:val="fr-FR"/>
        </w:rPr>
        <w:t>de contributions volontaires supplémentaires pour appuyer cela</w:t>
      </w:r>
      <w:r w:rsidRPr="00E751D9">
        <w:rPr>
          <w:lang w:val="fr-FR"/>
        </w:rPr>
        <w:t>.</w:t>
      </w:r>
    </w:p>
    <w:p w14:paraId="3EC18012" w14:textId="77777777" w:rsidR="00F4211B" w:rsidRPr="00E751D9" w:rsidRDefault="00F4211B" w:rsidP="00F4211B">
      <w:pPr>
        <w:jc w:val="both"/>
        <w:rPr>
          <w:lang w:val="fr-FR"/>
        </w:rPr>
      </w:pPr>
    </w:p>
    <w:p w14:paraId="205AFE12" w14:textId="0654DC66" w:rsidR="00F4211B" w:rsidRPr="00382DCC" w:rsidRDefault="00E7011F" w:rsidP="00F4211B">
      <w:pPr>
        <w:jc w:val="both"/>
        <w:rPr>
          <w:lang w:val="fr-FR"/>
        </w:rPr>
      </w:pPr>
      <w:r>
        <w:rPr>
          <w:lang w:val="fr-FR"/>
        </w:rPr>
        <w:t>71. Le président indique</w:t>
      </w:r>
      <w:r w:rsidR="00F4211B">
        <w:rPr>
          <w:lang w:val="fr-FR"/>
        </w:rPr>
        <w:t xml:space="preserve"> qu’on </w:t>
      </w:r>
      <w:r>
        <w:rPr>
          <w:lang w:val="fr-FR"/>
        </w:rPr>
        <w:t>peut</w:t>
      </w:r>
      <w:r w:rsidR="00F4211B">
        <w:rPr>
          <w:lang w:val="fr-FR"/>
        </w:rPr>
        <w:t xml:space="preserve"> </w:t>
      </w:r>
      <w:r w:rsidR="00F4211B" w:rsidRPr="00382DCC">
        <w:rPr>
          <w:lang w:val="fr-FR"/>
        </w:rPr>
        <w:t xml:space="preserve">dire que ceux qui </w:t>
      </w:r>
      <w:r>
        <w:rPr>
          <w:lang w:val="fr-FR"/>
        </w:rPr>
        <w:t>ont</w:t>
      </w:r>
      <w:r w:rsidR="00F4211B" w:rsidRPr="00382DCC">
        <w:rPr>
          <w:lang w:val="fr-FR"/>
        </w:rPr>
        <w:t xml:space="preserve"> suivi l’élaboration de</w:t>
      </w:r>
      <w:r w:rsidR="00F4211B">
        <w:rPr>
          <w:lang w:val="fr-FR"/>
        </w:rPr>
        <w:t xml:space="preserve"> ce</w:t>
      </w:r>
      <w:r w:rsidR="00F4211B" w:rsidRPr="00382DCC">
        <w:rPr>
          <w:lang w:val="fr-FR"/>
        </w:rPr>
        <w:t xml:space="preserve"> document </w:t>
      </w:r>
      <w:r>
        <w:rPr>
          <w:lang w:val="fr-FR"/>
        </w:rPr>
        <w:t>savent</w:t>
      </w:r>
      <w:r w:rsidR="00F4211B">
        <w:rPr>
          <w:lang w:val="fr-FR"/>
        </w:rPr>
        <w:t xml:space="preserve"> combien cette tâche </w:t>
      </w:r>
      <w:r>
        <w:rPr>
          <w:lang w:val="fr-FR"/>
        </w:rPr>
        <w:t>a</w:t>
      </w:r>
      <w:r w:rsidR="00F4211B">
        <w:rPr>
          <w:lang w:val="fr-FR"/>
        </w:rPr>
        <w:t xml:space="preserve"> été difficile</w:t>
      </w:r>
      <w:r w:rsidR="00F4211B" w:rsidRPr="00382DCC">
        <w:rPr>
          <w:lang w:val="fr-FR"/>
        </w:rPr>
        <w:t xml:space="preserve">. Il </w:t>
      </w:r>
      <w:r>
        <w:rPr>
          <w:lang w:val="fr-FR"/>
        </w:rPr>
        <w:t>invite</w:t>
      </w:r>
      <w:r w:rsidR="00F4211B" w:rsidRPr="00382DCC">
        <w:rPr>
          <w:lang w:val="fr-FR"/>
        </w:rPr>
        <w:t xml:space="preserve"> les Parties à faire des observations.</w:t>
      </w:r>
    </w:p>
    <w:p w14:paraId="5DD1AF9C" w14:textId="77777777" w:rsidR="00F4211B" w:rsidRPr="00382DCC" w:rsidRDefault="00F4211B" w:rsidP="00F4211B">
      <w:pPr>
        <w:jc w:val="both"/>
        <w:rPr>
          <w:lang w:val="fr-FR"/>
        </w:rPr>
      </w:pPr>
    </w:p>
    <w:p w14:paraId="504AE0EB" w14:textId="371CF5CC" w:rsidR="00F4211B" w:rsidRPr="00382DCC" w:rsidRDefault="00F4211B" w:rsidP="00F4211B">
      <w:pPr>
        <w:jc w:val="both"/>
        <w:rPr>
          <w:lang w:val="fr-FR"/>
        </w:rPr>
      </w:pPr>
      <w:r w:rsidRPr="00382DCC">
        <w:rPr>
          <w:lang w:val="fr-FR"/>
        </w:rPr>
        <w:t xml:space="preserve">72. Le représentant de la Suisse </w:t>
      </w:r>
      <w:r w:rsidR="00EF7AF3">
        <w:rPr>
          <w:lang w:val="fr-FR"/>
        </w:rPr>
        <w:t>est</w:t>
      </w:r>
      <w:r w:rsidRPr="00382DCC">
        <w:rPr>
          <w:lang w:val="fr-FR"/>
        </w:rPr>
        <w:t xml:space="preserve"> d’avis qu’une analyse des lacunes </w:t>
      </w:r>
      <w:r>
        <w:rPr>
          <w:lang w:val="fr-FR"/>
        </w:rPr>
        <w:t xml:space="preserve">devrait être un point régulier de l’ordre du jour du </w:t>
      </w:r>
      <w:r w:rsidRPr="00382DCC">
        <w:rPr>
          <w:lang w:val="fr-FR"/>
        </w:rPr>
        <w:t xml:space="preserve">Conseil scientifique, </w:t>
      </w:r>
      <w:r>
        <w:rPr>
          <w:lang w:val="fr-FR"/>
        </w:rPr>
        <w:t xml:space="preserve">mais il </w:t>
      </w:r>
      <w:r w:rsidR="00EF7AF3">
        <w:rPr>
          <w:lang w:val="fr-FR"/>
        </w:rPr>
        <w:t>n’est</w:t>
      </w:r>
      <w:r>
        <w:rPr>
          <w:lang w:val="fr-FR"/>
        </w:rPr>
        <w:t xml:space="preserve"> pas favorable à ce qu’elle constitue une </w:t>
      </w:r>
      <w:r w:rsidRPr="00382DCC">
        <w:rPr>
          <w:lang w:val="fr-FR"/>
        </w:rPr>
        <w:t xml:space="preserve">activité </w:t>
      </w:r>
      <w:r>
        <w:rPr>
          <w:lang w:val="fr-FR"/>
        </w:rPr>
        <w:t>spéciale nécessitant un appui financier supplémentaire</w:t>
      </w:r>
      <w:r w:rsidRPr="00382DCC">
        <w:rPr>
          <w:lang w:val="fr-FR"/>
        </w:rPr>
        <w:t>.</w:t>
      </w:r>
    </w:p>
    <w:p w14:paraId="63A36AC4" w14:textId="77777777" w:rsidR="00F4211B" w:rsidRPr="00382DCC" w:rsidRDefault="00F4211B" w:rsidP="00F4211B">
      <w:pPr>
        <w:jc w:val="both"/>
        <w:rPr>
          <w:lang w:val="fr-FR"/>
        </w:rPr>
      </w:pPr>
    </w:p>
    <w:p w14:paraId="0F43C16A" w14:textId="5D5A72AC" w:rsidR="00F4211B" w:rsidRPr="008433A6" w:rsidRDefault="00F4211B" w:rsidP="00F4211B">
      <w:pPr>
        <w:jc w:val="both"/>
        <w:rPr>
          <w:lang w:val="fr-FR"/>
        </w:rPr>
      </w:pPr>
      <w:r w:rsidRPr="008433A6">
        <w:rPr>
          <w:lang w:val="fr-FR"/>
        </w:rPr>
        <w:t>73. Le représentant de l’Union européenne et ses États mem</w:t>
      </w:r>
      <w:r w:rsidR="00EF7AF3">
        <w:rPr>
          <w:lang w:val="fr-FR"/>
        </w:rPr>
        <w:t>bres exprime</w:t>
      </w:r>
      <w:r>
        <w:rPr>
          <w:lang w:val="fr-FR"/>
        </w:rPr>
        <w:t xml:space="preserve"> sa gratitude au </w:t>
      </w:r>
      <w:r w:rsidRPr="008433A6">
        <w:rPr>
          <w:lang w:val="fr-FR"/>
        </w:rPr>
        <w:t xml:space="preserve">Secrétariat </w:t>
      </w:r>
      <w:r>
        <w:rPr>
          <w:lang w:val="fr-FR"/>
        </w:rPr>
        <w:t xml:space="preserve">pour avoir préparé ce </w:t>
      </w:r>
      <w:r w:rsidRPr="008433A6">
        <w:rPr>
          <w:lang w:val="fr-FR"/>
        </w:rPr>
        <w:t>document. L’anal</w:t>
      </w:r>
      <w:r>
        <w:rPr>
          <w:lang w:val="fr-FR"/>
        </w:rPr>
        <w:t>yse montr</w:t>
      </w:r>
      <w:r w:rsidR="00EF7AF3">
        <w:rPr>
          <w:lang w:val="fr-FR"/>
        </w:rPr>
        <w:t xml:space="preserve">e </w:t>
      </w:r>
      <w:r w:rsidRPr="008433A6">
        <w:rPr>
          <w:lang w:val="fr-FR"/>
        </w:rPr>
        <w:t xml:space="preserve">que le </w:t>
      </w:r>
      <w:r>
        <w:rPr>
          <w:lang w:val="fr-FR"/>
        </w:rPr>
        <w:t>potentie</w:t>
      </w:r>
      <w:r w:rsidRPr="008433A6">
        <w:rPr>
          <w:lang w:val="fr-FR"/>
        </w:rPr>
        <w:t>l de</w:t>
      </w:r>
      <w:r>
        <w:rPr>
          <w:lang w:val="fr-FR"/>
        </w:rPr>
        <w:t xml:space="preserve"> futurs travaux </w:t>
      </w:r>
      <w:r w:rsidR="00EF7AF3">
        <w:rPr>
          <w:lang w:val="fr-FR"/>
        </w:rPr>
        <w:t>est</w:t>
      </w:r>
      <w:r w:rsidRPr="008433A6">
        <w:rPr>
          <w:lang w:val="fr-FR"/>
        </w:rPr>
        <w:t xml:space="preserve"> con</w:t>
      </w:r>
      <w:r w:rsidR="00EF7AF3">
        <w:rPr>
          <w:lang w:val="fr-FR"/>
        </w:rPr>
        <w:t>sidérable. L’Union européenne propose</w:t>
      </w:r>
      <w:r w:rsidRPr="008433A6">
        <w:rPr>
          <w:lang w:val="fr-FR"/>
        </w:rPr>
        <w:t xml:space="preserve"> de tenir compte de l’analyse </w:t>
      </w:r>
      <w:r>
        <w:rPr>
          <w:lang w:val="fr-FR"/>
        </w:rPr>
        <w:t xml:space="preserve">actuelle </w:t>
      </w:r>
      <w:r w:rsidRPr="008433A6">
        <w:rPr>
          <w:lang w:val="fr-FR"/>
        </w:rPr>
        <w:t>des lacunes</w:t>
      </w:r>
      <w:r>
        <w:rPr>
          <w:lang w:val="fr-FR"/>
        </w:rPr>
        <w:t xml:space="preserve"> </w:t>
      </w:r>
      <w:r w:rsidRPr="008433A6">
        <w:rPr>
          <w:lang w:val="fr-FR"/>
        </w:rPr>
        <w:t>dans le cadre de l’élaboration du Guide d’accompagnement</w:t>
      </w:r>
      <w:r>
        <w:rPr>
          <w:lang w:val="fr-FR"/>
        </w:rPr>
        <w:t xml:space="preserve"> du </w:t>
      </w:r>
      <w:r w:rsidRPr="008433A6">
        <w:rPr>
          <w:lang w:val="fr-FR"/>
        </w:rPr>
        <w:t xml:space="preserve">Plan stratégique </w:t>
      </w:r>
      <w:r>
        <w:rPr>
          <w:lang w:val="fr-FR"/>
        </w:rPr>
        <w:t xml:space="preserve">et  </w:t>
      </w:r>
      <w:r w:rsidR="00EF7AF3">
        <w:rPr>
          <w:lang w:val="fr-FR"/>
        </w:rPr>
        <w:lastRenderedPageBreak/>
        <w:t>recommande</w:t>
      </w:r>
      <w:r>
        <w:rPr>
          <w:lang w:val="fr-FR"/>
        </w:rPr>
        <w:t xml:space="preserve"> d’effectuer tous les futurs travaux sur l’</w:t>
      </w:r>
      <w:r w:rsidRPr="008433A6">
        <w:rPr>
          <w:lang w:val="fr-FR"/>
        </w:rPr>
        <w:t xml:space="preserve">analyse des lacunes </w:t>
      </w:r>
      <w:r>
        <w:rPr>
          <w:lang w:val="fr-FR"/>
        </w:rPr>
        <w:t xml:space="preserve">dans le cadre du </w:t>
      </w:r>
      <w:r w:rsidRPr="008433A6">
        <w:rPr>
          <w:lang w:val="fr-FR"/>
        </w:rPr>
        <w:t>Guide d’accompagnement.</w:t>
      </w:r>
    </w:p>
    <w:p w14:paraId="355FBBAD" w14:textId="77777777" w:rsidR="00F4211B" w:rsidRPr="008433A6" w:rsidRDefault="00F4211B" w:rsidP="00F4211B">
      <w:pPr>
        <w:jc w:val="both"/>
        <w:rPr>
          <w:lang w:val="fr-FR"/>
        </w:rPr>
      </w:pPr>
    </w:p>
    <w:p w14:paraId="34AFB038" w14:textId="23162725" w:rsidR="00F4211B" w:rsidRPr="0051654D" w:rsidRDefault="00EF7AF3" w:rsidP="00F4211B">
      <w:pPr>
        <w:jc w:val="both"/>
        <w:rPr>
          <w:lang w:val="fr-FR"/>
        </w:rPr>
      </w:pPr>
      <w:r>
        <w:rPr>
          <w:lang w:val="fr-FR"/>
        </w:rPr>
        <w:t>74. Le président</w:t>
      </w:r>
      <w:r w:rsidR="00F4211B" w:rsidRPr="0051654D">
        <w:rPr>
          <w:lang w:val="fr-FR"/>
        </w:rPr>
        <w:t xml:space="preserve"> </w:t>
      </w:r>
      <w:r>
        <w:rPr>
          <w:lang w:val="fr-FR"/>
        </w:rPr>
        <w:t>invite</w:t>
      </w:r>
      <w:r w:rsidR="00F4211B">
        <w:rPr>
          <w:lang w:val="fr-FR"/>
        </w:rPr>
        <w:t xml:space="preserve"> l’</w:t>
      </w:r>
      <w:r w:rsidR="00F4211B" w:rsidRPr="0051654D">
        <w:rPr>
          <w:lang w:val="fr-FR"/>
        </w:rPr>
        <w:t>Union européenne</w:t>
      </w:r>
      <w:r w:rsidR="00F4211B">
        <w:rPr>
          <w:lang w:val="fr-FR"/>
        </w:rPr>
        <w:t xml:space="preserve"> à </w:t>
      </w:r>
      <w:r w:rsidR="00F4211B" w:rsidRPr="0051654D">
        <w:rPr>
          <w:lang w:val="fr-FR"/>
        </w:rPr>
        <w:t>partic</w:t>
      </w:r>
      <w:r w:rsidR="00F4211B">
        <w:rPr>
          <w:lang w:val="fr-FR"/>
        </w:rPr>
        <w:t>iper au</w:t>
      </w:r>
      <w:r w:rsidR="00F4211B" w:rsidRPr="0051654D">
        <w:rPr>
          <w:lang w:val="fr-FR"/>
        </w:rPr>
        <w:t xml:space="preserve"> </w:t>
      </w:r>
      <w:r w:rsidR="00F4211B">
        <w:rPr>
          <w:lang w:val="fr-FR"/>
        </w:rPr>
        <w:t>g</w:t>
      </w:r>
      <w:r w:rsidR="00F4211B" w:rsidRPr="0051654D">
        <w:rPr>
          <w:lang w:val="fr-FR"/>
        </w:rPr>
        <w:t xml:space="preserve">roupe de travail </w:t>
      </w:r>
      <w:r w:rsidR="00F4211B">
        <w:rPr>
          <w:lang w:val="fr-FR"/>
        </w:rPr>
        <w:t xml:space="preserve">intersessions proposé sur le </w:t>
      </w:r>
      <w:r w:rsidR="00F4211B" w:rsidRPr="0051654D">
        <w:rPr>
          <w:lang w:val="fr-FR"/>
        </w:rPr>
        <w:t>Guide d’accompagnement.</w:t>
      </w:r>
    </w:p>
    <w:p w14:paraId="53081C0D" w14:textId="77777777" w:rsidR="00F4211B" w:rsidRPr="0051654D" w:rsidRDefault="00F4211B" w:rsidP="00F4211B">
      <w:pPr>
        <w:jc w:val="both"/>
        <w:rPr>
          <w:lang w:val="fr-FR"/>
        </w:rPr>
      </w:pPr>
    </w:p>
    <w:p w14:paraId="32DA693D" w14:textId="2A8C9BFF" w:rsidR="00F4211B" w:rsidRPr="00BF2DC2" w:rsidRDefault="00F4211B" w:rsidP="00F4211B">
      <w:pPr>
        <w:jc w:val="both"/>
        <w:rPr>
          <w:lang w:val="fr-FR"/>
        </w:rPr>
      </w:pPr>
      <w:r w:rsidRPr="00BF2DC2">
        <w:rPr>
          <w:lang w:val="fr-FR"/>
        </w:rPr>
        <w:t xml:space="preserve">75. Les participants à la réunion </w:t>
      </w:r>
      <w:r w:rsidR="00EF7AF3">
        <w:rPr>
          <w:lang w:val="fr-FR"/>
        </w:rPr>
        <w:t xml:space="preserve">prennent </w:t>
      </w:r>
      <w:r w:rsidRPr="00BF2DC2">
        <w:rPr>
          <w:lang w:val="fr-FR"/>
        </w:rPr>
        <w:t>note du document COP11/Doc.17.3</w:t>
      </w:r>
      <w:r>
        <w:rPr>
          <w:lang w:val="fr-FR"/>
        </w:rPr>
        <w:t xml:space="preserve"> et des</w:t>
      </w:r>
      <w:r w:rsidRPr="00BF2DC2">
        <w:rPr>
          <w:lang w:val="fr-FR"/>
        </w:rPr>
        <w:t xml:space="preserve"> observations</w:t>
      </w:r>
      <w:r>
        <w:rPr>
          <w:lang w:val="fr-FR"/>
        </w:rPr>
        <w:t xml:space="preserve"> faites par la Suisse et par l’</w:t>
      </w:r>
      <w:r w:rsidRPr="00BF2DC2">
        <w:rPr>
          <w:lang w:val="fr-FR"/>
        </w:rPr>
        <w:t>Union européenne.</w:t>
      </w:r>
    </w:p>
    <w:p w14:paraId="00040987" w14:textId="77777777" w:rsidR="00F4211B" w:rsidRPr="00BF2DC2" w:rsidRDefault="00F4211B" w:rsidP="00F4211B">
      <w:pPr>
        <w:jc w:val="center"/>
        <w:rPr>
          <w:b/>
          <w:lang w:val="fr-FR"/>
        </w:rPr>
      </w:pPr>
    </w:p>
    <w:p w14:paraId="27A446C2" w14:textId="77777777" w:rsidR="003F06B1" w:rsidRDefault="003F06B1" w:rsidP="003F06B1">
      <w:pPr>
        <w:jc w:val="center"/>
        <w:rPr>
          <w:b/>
          <w:lang w:val="fr-FR"/>
        </w:rPr>
      </w:pPr>
      <w:r>
        <w:rPr>
          <w:b/>
          <w:lang w:val="fr-FR"/>
        </w:rPr>
        <w:t>STRUCTURE ET STRATÉGIES FUTURES DE LA CMS ET DE LA FAMILLE CMS</w:t>
      </w:r>
    </w:p>
    <w:p w14:paraId="643B49D4" w14:textId="77777777" w:rsidR="003F06B1" w:rsidRDefault="003F06B1" w:rsidP="003F06B1">
      <w:pPr>
        <w:jc w:val="center"/>
        <w:rPr>
          <w:b/>
          <w:lang w:val="fr-FR"/>
        </w:rPr>
      </w:pPr>
    </w:p>
    <w:p w14:paraId="518C438C" w14:textId="77777777" w:rsidR="003F06B1" w:rsidRDefault="003F06B1" w:rsidP="003F06B1">
      <w:pPr>
        <w:jc w:val="center"/>
        <w:rPr>
          <w:b/>
          <w:lang w:val="fr-FR"/>
        </w:rPr>
      </w:pPr>
      <w:r>
        <w:rPr>
          <w:b/>
          <w:lang w:val="fr-FR"/>
        </w:rPr>
        <w:t>(Suite du POINT 16)</w:t>
      </w:r>
    </w:p>
    <w:p w14:paraId="0D084387" w14:textId="77777777" w:rsidR="003F06B1" w:rsidRDefault="003F06B1" w:rsidP="003F06B1">
      <w:pPr>
        <w:rPr>
          <w:lang w:val="fr-FR"/>
        </w:rPr>
      </w:pPr>
    </w:p>
    <w:p w14:paraId="11135A94" w14:textId="77777777" w:rsidR="003F06B1" w:rsidRDefault="003F06B1" w:rsidP="003F06B1">
      <w:pPr>
        <w:jc w:val="both"/>
        <w:rPr>
          <w:b/>
          <w:lang w:val="fr-FR"/>
        </w:rPr>
      </w:pPr>
      <w:r>
        <w:rPr>
          <w:b/>
          <w:lang w:val="fr-FR"/>
        </w:rPr>
        <w:t>Synergies avec la Famille CMS élargie : Analyse pour des services communs partagés (Point 16.2)</w:t>
      </w:r>
    </w:p>
    <w:p w14:paraId="2E868CA6" w14:textId="77777777" w:rsidR="003F06B1" w:rsidRDefault="003F06B1" w:rsidP="003F06B1">
      <w:pPr>
        <w:jc w:val="both"/>
        <w:rPr>
          <w:b/>
          <w:lang w:val="fr-FR"/>
        </w:rPr>
      </w:pPr>
    </w:p>
    <w:p w14:paraId="7ACE8E93" w14:textId="77777777" w:rsidR="003F06B1" w:rsidRDefault="003F06B1" w:rsidP="003F06B1">
      <w:pPr>
        <w:jc w:val="both"/>
        <w:rPr>
          <w:lang w:val="fr-FR"/>
        </w:rPr>
      </w:pPr>
      <w:r>
        <w:rPr>
          <w:lang w:val="fr-FR"/>
        </w:rPr>
        <w:t>76. Le Secrétaire exécutif fait une présentation détaillée du document UNEP/CMS/COP11/Doc.16.2 sur une</w:t>
      </w:r>
      <w:r>
        <w:rPr>
          <w:i/>
          <w:lang w:val="fr-FR"/>
        </w:rPr>
        <w:t xml:space="preserve"> Analyse des services communs partagés entre les instruments de la Famille CMS</w:t>
      </w:r>
      <w:r>
        <w:rPr>
          <w:lang w:val="fr-FR"/>
        </w:rPr>
        <w:t xml:space="preserve">. Il </w:t>
      </w:r>
      <w:proofErr w:type="spellStart"/>
      <w:r>
        <w:rPr>
          <w:lang w:val="fr-FR"/>
        </w:rPr>
        <w:t>rappele</w:t>
      </w:r>
      <w:proofErr w:type="spellEnd"/>
      <w:r>
        <w:rPr>
          <w:lang w:val="fr-FR"/>
        </w:rPr>
        <w:t xml:space="preserve"> que des débats sur les synergies sont menés depuis plusieurs années et il prend note de certaines réunions et processus qui ont stimulé les débats actuels. La CMS est un système complexe de Mémorandums d’entente et d’Accords, et les Parties indiquent depuis longtemps la nécessité d’améliorer la cohérence au sein de la Famille CMS. Le processus relatif à la Structure future représente une réponse cruciale à ces préoccupations.</w:t>
      </w:r>
    </w:p>
    <w:p w14:paraId="6140882C" w14:textId="77777777" w:rsidR="003F06B1" w:rsidRDefault="003F06B1" w:rsidP="003F06B1">
      <w:pPr>
        <w:jc w:val="both"/>
        <w:rPr>
          <w:lang w:val="fr-FR"/>
        </w:rPr>
      </w:pPr>
    </w:p>
    <w:p w14:paraId="03B4FA0C" w14:textId="77777777" w:rsidR="003F06B1" w:rsidRDefault="003F06B1" w:rsidP="003F06B1">
      <w:pPr>
        <w:jc w:val="both"/>
        <w:rPr>
          <w:lang w:val="fr-FR"/>
        </w:rPr>
      </w:pPr>
      <w:r>
        <w:rPr>
          <w:lang w:val="fr-FR"/>
        </w:rPr>
        <w:t>77. La CMS avait suggéré à la 9</w:t>
      </w:r>
      <w:r>
        <w:rPr>
          <w:vertAlign w:val="superscript"/>
          <w:lang w:val="fr-FR"/>
        </w:rPr>
        <w:t>ème</w:t>
      </w:r>
      <w:r>
        <w:rPr>
          <w:lang w:val="fr-FR"/>
        </w:rPr>
        <w:t xml:space="preserve"> réunion du Comité permanent de l’AEWA que la CMS et l’AEWA devraient avoir des services communs et un Secrétaire exécutif partagé. Le Comité permanent de l’AEWA a convenu d’un partage de services et a renvoyé la question d’un Secrétaire exécutif partagé à sa prochaine Réunion des Parties en novembre 2015. Cette décision a été communiquée à la 41</w:t>
      </w:r>
      <w:r>
        <w:rPr>
          <w:vertAlign w:val="superscript"/>
          <w:lang w:val="fr-FR"/>
        </w:rPr>
        <w:t>ème</w:t>
      </w:r>
      <w:r>
        <w:rPr>
          <w:lang w:val="fr-FR"/>
        </w:rPr>
        <w:t xml:space="preserve"> réunion du Comité permanent de la CMS, lequel a convenu de mettre à l’essai un partage de services communs entre l’AEWA et la CMS. Après d’autres consultations, une Unité de communication et de sensibilisation commune pilote a été mise en place et un rapport intérimaire sur les résultats obtenus a été présenté au Comité permanent de la CMS.</w:t>
      </w:r>
    </w:p>
    <w:p w14:paraId="50E94DB7" w14:textId="77777777" w:rsidR="003F06B1" w:rsidRDefault="003F06B1" w:rsidP="003F06B1">
      <w:pPr>
        <w:jc w:val="both"/>
        <w:rPr>
          <w:lang w:val="fr-FR"/>
        </w:rPr>
      </w:pPr>
    </w:p>
    <w:p w14:paraId="21573787" w14:textId="77777777" w:rsidR="003F06B1" w:rsidRDefault="003F06B1" w:rsidP="003F06B1">
      <w:pPr>
        <w:jc w:val="both"/>
        <w:rPr>
          <w:lang w:val="fr-FR"/>
        </w:rPr>
      </w:pPr>
      <w:r>
        <w:rPr>
          <w:lang w:val="fr-FR"/>
        </w:rPr>
        <w:t>78. Le Secrétaire exécutif décrit les avantages retirés grâce à un renforcement des synergies au sein de la Famille CMS, et des moyens éventuels pour y parvenir. Il conclut en résumant les dispositions du projet de résolution contenu dans le document COP11/Doc.16.2.</w:t>
      </w:r>
    </w:p>
    <w:p w14:paraId="29FA0BEA" w14:textId="77777777" w:rsidR="003F06B1" w:rsidRDefault="003F06B1" w:rsidP="003F06B1">
      <w:pPr>
        <w:jc w:val="both"/>
        <w:rPr>
          <w:lang w:val="fr-FR"/>
        </w:rPr>
      </w:pPr>
    </w:p>
    <w:p w14:paraId="78A7C9A0" w14:textId="77777777" w:rsidR="003F06B1" w:rsidRDefault="003F06B1" w:rsidP="003F06B1">
      <w:pPr>
        <w:jc w:val="both"/>
        <w:rPr>
          <w:lang w:val="fr-FR"/>
        </w:rPr>
      </w:pPr>
      <w:r>
        <w:rPr>
          <w:lang w:val="fr-FR"/>
        </w:rPr>
        <w:t>79. M. Jacques Trouvilliez, Secrétaire exécutif de l’AEWA, confirme que la 9</w:t>
      </w:r>
      <w:r>
        <w:rPr>
          <w:vertAlign w:val="superscript"/>
          <w:lang w:val="fr-FR"/>
        </w:rPr>
        <w:t>ème</w:t>
      </w:r>
      <w:r>
        <w:rPr>
          <w:lang w:val="fr-FR"/>
        </w:rPr>
        <w:t xml:space="preserve"> réunion du Comité permanent de l’AEWA a décidé de renforcer les synergies avec la CMS, afin d’améliorer l’efficacité des deux instruments. Une unité conjointe pilote a été créée à la fin du mois de janvier 2014. Les Parties à l’AEWA prendraient une décision sur cette question à leur Réunion des Parties en 2015.</w:t>
      </w:r>
    </w:p>
    <w:p w14:paraId="57EEF31D" w14:textId="77777777" w:rsidR="003F06B1" w:rsidRDefault="003F06B1" w:rsidP="003F06B1">
      <w:pPr>
        <w:jc w:val="both"/>
        <w:rPr>
          <w:lang w:val="fr-FR"/>
        </w:rPr>
      </w:pPr>
    </w:p>
    <w:p w14:paraId="04F18046" w14:textId="77777777" w:rsidR="003F06B1" w:rsidRDefault="003F06B1" w:rsidP="003F06B1">
      <w:pPr>
        <w:jc w:val="both"/>
        <w:rPr>
          <w:lang w:val="fr-FR"/>
        </w:rPr>
      </w:pPr>
      <w:r>
        <w:rPr>
          <w:lang w:val="fr-FR"/>
        </w:rPr>
        <w:t xml:space="preserve">80. Les représentants de plusieurs Parties, dont l’Ouganda, l’Union européenne et ses États membres, le Chili, la Suisse, le Kenya, l’Egypte, Monaco, l’Argentine et la Géorgie, ainsi que l’observateur des Etats-Unis, approuvent sur le principe la volonté d’accroître les synergies et ils sont heureux d’avoir l’occasion de débattre des questions soulevées. Cependant, ils expriment aussi leur préoccupation en soulignant qu’une analyse beaucoup plus approfondie </w:t>
      </w:r>
      <w:r>
        <w:rPr>
          <w:lang w:val="fr-FR"/>
        </w:rPr>
        <w:lastRenderedPageBreak/>
        <w:t>devrait être effectuée avant de pouvoir prendre des décisions fondamentales. En particulier, plusieurs Parties souhaitent que les coûts et les risques potentiels associés à une fusion entre les Secrétariats de l’AEWA et de la CMS soient examinés davantage; le document actuel semble mettre en avant essentiellement les avantages potentiels. Les répercussions sur les autres instruments connexes de la CMS doivent être examinées davantage également.</w:t>
      </w:r>
    </w:p>
    <w:p w14:paraId="3FD29DA6" w14:textId="77777777" w:rsidR="003F06B1" w:rsidRDefault="003F06B1" w:rsidP="003F06B1">
      <w:pPr>
        <w:jc w:val="both"/>
        <w:rPr>
          <w:lang w:val="fr-FR"/>
        </w:rPr>
      </w:pPr>
    </w:p>
    <w:p w14:paraId="0DF6C731" w14:textId="77777777" w:rsidR="003F06B1" w:rsidRDefault="003F06B1" w:rsidP="003F06B1">
      <w:pPr>
        <w:jc w:val="both"/>
        <w:rPr>
          <w:lang w:val="fr-FR"/>
        </w:rPr>
      </w:pPr>
      <w:r>
        <w:rPr>
          <w:lang w:val="fr-FR"/>
        </w:rPr>
        <w:t>81. Le représentant de l’Ouganda n’est pas en mesure d’appuyer le projet de résolution dans sa forme actuelle, tandis que le représentant de l’Union européenne et ses États membres annonce que l’Union européenne présentera un certain nombre de propositions d’amendements au projet de résolution. Le représentant de la Suisse fait savoir que l’exercice sur les synergies ne devrait pas être essentiellement axé sur des économies de coûts, mais qu’il devrait plutôt accorder une priorité à l’amélioration de la mise en œuvre. La Suisse entend proposer des amendements au projet de résolution à cet égard.</w:t>
      </w:r>
    </w:p>
    <w:p w14:paraId="4F446D21" w14:textId="77777777" w:rsidR="003F06B1" w:rsidRDefault="003F06B1" w:rsidP="003F06B1">
      <w:pPr>
        <w:jc w:val="both"/>
        <w:rPr>
          <w:lang w:val="fr-FR"/>
        </w:rPr>
      </w:pPr>
    </w:p>
    <w:p w14:paraId="0F1B6C06" w14:textId="77777777" w:rsidR="003F06B1" w:rsidRDefault="003F06B1" w:rsidP="003F06B1">
      <w:pPr>
        <w:jc w:val="both"/>
        <w:rPr>
          <w:lang w:val="fr-FR"/>
        </w:rPr>
      </w:pPr>
      <w:r>
        <w:rPr>
          <w:lang w:val="fr-FR"/>
        </w:rPr>
        <w:t>82. Le président conclut qu’un groupe de travail serait constitué pour faire avancer les débats sur cette question.</w:t>
      </w:r>
    </w:p>
    <w:p w14:paraId="2A0BDE46" w14:textId="77777777" w:rsidR="003F06B1" w:rsidRDefault="003F06B1" w:rsidP="003F06B1">
      <w:pPr>
        <w:jc w:val="center"/>
        <w:rPr>
          <w:b/>
          <w:lang w:val="fr-FR"/>
        </w:rPr>
      </w:pPr>
    </w:p>
    <w:p w14:paraId="245AF0D5" w14:textId="77777777" w:rsidR="003F06B1" w:rsidRDefault="003F06B1" w:rsidP="003F06B1">
      <w:pPr>
        <w:jc w:val="center"/>
        <w:rPr>
          <w:b/>
          <w:lang w:val="fr-FR"/>
        </w:rPr>
      </w:pPr>
      <w:r>
        <w:rPr>
          <w:b/>
          <w:lang w:val="fr-FR"/>
        </w:rPr>
        <w:t>BUDGET ET ADMINISTRATION (POINT 14)</w:t>
      </w:r>
    </w:p>
    <w:p w14:paraId="4FD5E735" w14:textId="77777777" w:rsidR="003F06B1" w:rsidRDefault="003F06B1" w:rsidP="003F06B1">
      <w:pPr>
        <w:rPr>
          <w:lang w:val="fr-FR"/>
        </w:rPr>
      </w:pPr>
    </w:p>
    <w:p w14:paraId="5C13AF33" w14:textId="77777777" w:rsidR="003F06B1" w:rsidRDefault="003F06B1" w:rsidP="003F06B1">
      <w:pPr>
        <w:rPr>
          <w:b/>
          <w:lang w:val="fr-FR"/>
        </w:rPr>
      </w:pPr>
      <w:r>
        <w:rPr>
          <w:b/>
          <w:lang w:val="fr-FR"/>
        </w:rPr>
        <w:t>Exécution du budget de la CMS pour 2012-2014 (Point 14.1)</w:t>
      </w:r>
    </w:p>
    <w:p w14:paraId="7A351449" w14:textId="77777777" w:rsidR="003F06B1" w:rsidRDefault="003F06B1" w:rsidP="003F06B1">
      <w:pPr>
        <w:rPr>
          <w:lang w:val="fr-FR"/>
        </w:rPr>
      </w:pPr>
    </w:p>
    <w:p w14:paraId="61582FC6" w14:textId="77777777" w:rsidR="003F06B1" w:rsidRDefault="003F06B1" w:rsidP="003F06B1">
      <w:pPr>
        <w:jc w:val="both"/>
        <w:rPr>
          <w:lang w:val="fr-FR"/>
        </w:rPr>
      </w:pPr>
      <w:r>
        <w:rPr>
          <w:lang w:val="fr-FR"/>
        </w:rPr>
        <w:t>83. M. Bruce Noronha (Secrétariat) présente le document UNEP/CMS/COP11/Doc.14.1 sur l’</w:t>
      </w:r>
      <w:r>
        <w:rPr>
          <w:i/>
          <w:lang w:val="fr-FR"/>
        </w:rPr>
        <w:t>Exécution du budget de la CMS durant l’exercice triennal 2012-2014</w:t>
      </w:r>
      <w:r>
        <w:rPr>
          <w:lang w:val="fr-FR"/>
        </w:rPr>
        <w:t>. Ce document décrit la situation au 31 juillet 2014 et comprend trois éléments :</w:t>
      </w:r>
    </w:p>
    <w:p w14:paraId="0F2DB77E" w14:textId="77777777" w:rsidR="003F06B1" w:rsidRDefault="003F06B1" w:rsidP="003F06B1">
      <w:pPr>
        <w:jc w:val="both"/>
        <w:rPr>
          <w:lang w:val="fr-FR"/>
        </w:rPr>
      </w:pPr>
    </w:p>
    <w:p w14:paraId="67E51A36" w14:textId="77777777" w:rsidR="003F06B1" w:rsidRDefault="003F06B1" w:rsidP="003F06B1">
      <w:pPr>
        <w:pStyle w:val="ListParagraph"/>
        <w:numPr>
          <w:ilvl w:val="0"/>
          <w:numId w:val="27"/>
        </w:numPr>
        <w:jc w:val="both"/>
        <w:rPr>
          <w:lang w:val="fr-FR"/>
        </w:rPr>
      </w:pPr>
      <w:r>
        <w:rPr>
          <w:lang w:val="fr-FR"/>
        </w:rPr>
        <w:t>État du Fonds d’affectation spéciale pour les contributions mises en recouvrement au 31 décembre 2013</w:t>
      </w:r>
    </w:p>
    <w:p w14:paraId="5B2B87B8" w14:textId="77777777" w:rsidR="003F06B1" w:rsidRDefault="003F06B1" w:rsidP="003F06B1">
      <w:pPr>
        <w:pStyle w:val="ListParagraph"/>
        <w:numPr>
          <w:ilvl w:val="0"/>
          <w:numId w:val="27"/>
        </w:numPr>
        <w:jc w:val="both"/>
        <w:rPr>
          <w:lang w:val="fr-FR"/>
        </w:rPr>
      </w:pPr>
      <w:r>
        <w:rPr>
          <w:lang w:val="fr-FR"/>
        </w:rPr>
        <w:t>État des contributions acquittées (revenus)</w:t>
      </w:r>
    </w:p>
    <w:p w14:paraId="30029295" w14:textId="77777777" w:rsidR="003F06B1" w:rsidRDefault="003F06B1" w:rsidP="003F06B1">
      <w:pPr>
        <w:pStyle w:val="ListParagraph"/>
        <w:numPr>
          <w:ilvl w:val="0"/>
          <w:numId w:val="27"/>
        </w:numPr>
        <w:jc w:val="both"/>
        <w:rPr>
          <w:lang w:val="fr-FR"/>
        </w:rPr>
      </w:pPr>
      <w:r>
        <w:rPr>
          <w:lang w:val="fr-FR"/>
        </w:rPr>
        <w:t>État de l’exécution du budget alloué au personnel et au fonctionnement (dépenses)</w:t>
      </w:r>
    </w:p>
    <w:p w14:paraId="6DBE37D1" w14:textId="77777777" w:rsidR="003F06B1" w:rsidRDefault="003F06B1" w:rsidP="003F06B1">
      <w:pPr>
        <w:jc w:val="both"/>
        <w:rPr>
          <w:lang w:val="fr-FR"/>
        </w:rPr>
      </w:pPr>
    </w:p>
    <w:p w14:paraId="35703706" w14:textId="77777777" w:rsidR="003F06B1" w:rsidRDefault="003F06B1" w:rsidP="003F06B1">
      <w:pPr>
        <w:jc w:val="both"/>
        <w:rPr>
          <w:lang w:val="fr-FR"/>
        </w:rPr>
      </w:pPr>
      <w:r>
        <w:rPr>
          <w:lang w:val="fr-FR"/>
        </w:rPr>
        <w:t>84. Au 31 décembre 2013, le solde du Fonds d’affectation spéciale était de 867 393 EUR. Au sein de ce montant, environ 650 000 EUR étaient déjà alloués pour le budget de 2014. En conséquence, le solde non affecté du Fonds était de 217 685 EUR. Il est important de tenir compte du fait que le solde du Fonds comprend des contributions annoncées non acquittées – dont le montant a augmenté, comme le montre le tableau 3 du document, s’élevant à 345 981 EUR au 31 décembre 2013. Les liquidités du Fonds dépendaient donc de sommes reportées non dépensées et de réserves de fonctionnement. Pour faire face à cette tendance, le Secrétariat a redoublé d’efforts en exhortant les Parties à s’acquitter de leurs contributions non payées pour 2013 et les années précédentes, et toutes les factures correspondantes ont été réémises. En réponse à ces mesures, le solde des contributions annoncées non acquittées pour 2013 et les années précédentes était descendu à 204 964 EUR au 31 juillet 2014, et à 174 236 EUR au 31 octobre 2014. L’Annexe I donne un aperçu de l’état des contributions pour chaque Partie.</w:t>
      </w:r>
    </w:p>
    <w:p w14:paraId="2CFBC2D0" w14:textId="77777777" w:rsidR="003F06B1" w:rsidRDefault="003F06B1" w:rsidP="003F06B1">
      <w:pPr>
        <w:jc w:val="both"/>
        <w:rPr>
          <w:lang w:val="fr-FR"/>
        </w:rPr>
      </w:pPr>
    </w:p>
    <w:p w14:paraId="516D730A" w14:textId="77777777" w:rsidR="003F06B1" w:rsidRDefault="003F06B1" w:rsidP="003F06B1">
      <w:pPr>
        <w:jc w:val="both"/>
        <w:rPr>
          <w:lang w:val="fr-FR"/>
        </w:rPr>
      </w:pPr>
      <w:r>
        <w:rPr>
          <w:lang w:val="fr-FR"/>
        </w:rPr>
        <w:t>85. S’agissant du budget de 2014, le montant total des contributions non acquittées s’élevait à 578 425 EUR au 31 juillet 2014. Cependant, au 31 octobre 2014, ce montant était descendu à environ 550 000 EUR, dont 425 000 EUR sont à un stade avancé de traitement. Le solde des contributions annoncées non acquittées à la fin de l’année 2014 serait sans doute légèrement plus bas que pour 2013.</w:t>
      </w:r>
    </w:p>
    <w:p w14:paraId="6EE3196D" w14:textId="77777777" w:rsidR="003F06B1" w:rsidRDefault="003F06B1" w:rsidP="003F06B1">
      <w:pPr>
        <w:jc w:val="both"/>
        <w:rPr>
          <w:lang w:val="fr-FR"/>
        </w:rPr>
      </w:pPr>
    </w:p>
    <w:p w14:paraId="19535FCA" w14:textId="77777777" w:rsidR="003F06B1" w:rsidRDefault="003F06B1" w:rsidP="003F06B1">
      <w:pPr>
        <w:jc w:val="both"/>
        <w:rPr>
          <w:lang w:val="fr-FR"/>
        </w:rPr>
      </w:pPr>
      <w:r>
        <w:rPr>
          <w:lang w:val="fr-FR"/>
        </w:rPr>
        <w:lastRenderedPageBreak/>
        <w:t>86. En ce qui concerne les dépenses, toutes les ressources affectées aux dépenses de personnel et de fonctionnement en 2014 seront entièrement allouées. Les informations présentées dans le document sont examinées à la lumière des dépenses engagées durant la période allant d’août à octobre 2014 et les prévisions restent effectivement inchangées.</w:t>
      </w:r>
    </w:p>
    <w:p w14:paraId="2E8E7F28" w14:textId="77777777" w:rsidR="003F06B1" w:rsidRDefault="003F06B1" w:rsidP="003F06B1">
      <w:pPr>
        <w:jc w:val="both"/>
        <w:rPr>
          <w:lang w:val="fr-FR"/>
        </w:rPr>
      </w:pPr>
    </w:p>
    <w:p w14:paraId="2BB0F2E8" w14:textId="77777777" w:rsidR="003F06B1" w:rsidRDefault="003F06B1" w:rsidP="003F06B1">
      <w:pPr>
        <w:jc w:val="both"/>
        <w:rPr>
          <w:lang w:val="fr-FR"/>
        </w:rPr>
      </w:pPr>
      <w:r>
        <w:rPr>
          <w:lang w:val="fr-FR"/>
        </w:rPr>
        <w:t>87. En se reportant aux deux derniers tableaux présentés dans l’Annexe II, il est important de tenir compte du fait que la plupart des activités ne comportant aucune dépense ou peu de dépenses lorsque le document est consolidé concernent les activités liées à la COP. Il est prévu que tous ces fonds seront entièrement alloués.</w:t>
      </w:r>
    </w:p>
    <w:p w14:paraId="3E636BCC" w14:textId="77777777" w:rsidR="003F06B1" w:rsidRDefault="003F06B1" w:rsidP="003F06B1">
      <w:pPr>
        <w:jc w:val="both"/>
        <w:rPr>
          <w:lang w:val="fr-FR"/>
        </w:rPr>
      </w:pPr>
    </w:p>
    <w:p w14:paraId="072B4FD3" w14:textId="77777777" w:rsidR="003F06B1" w:rsidRDefault="003F06B1" w:rsidP="003F06B1">
      <w:pPr>
        <w:jc w:val="both"/>
        <w:rPr>
          <w:lang w:val="fr-FR"/>
        </w:rPr>
      </w:pPr>
      <w:r>
        <w:rPr>
          <w:lang w:val="fr-FR"/>
        </w:rPr>
        <w:t>88. Les participants à la réunion prennent note de la présentation du Secrétariat.</w:t>
      </w:r>
    </w:p>
    <w:p w14:paraId="23A1F58C" w14:textId="77777777" w:rsidR="003F06B1" w:rsidRDefault="003F06B1" w:rsidP="003F06B1">
      <w:pPr>
        <w:jc w:val="both"/>
        <w:rPr>
          <w:lang w:val="fr-FR"/>
        </w:rPr>
      </w:pPr>
    </w:p>
    <w:p w14:paraId="1755AF90" w14:textId="77777777" w:rsidR="003F06B1" w:rsidRDefault="003F06B1" w:rsidP="003F06B1">
      <w:pPr>
        <w:jc w:val="both"/>
        <w:rPr>
          <w:b/>
          <w:lang w:val="fr-FR"/>
        </w:rPr>
      </w:pPr>
      <w:r>
        <w:rPr>
          <w:b/>
          <w:lang w:val="fr-FR"/>
        </w:rPr>
        <w:t>Projet de programme de travail chiffré pour 2015-2017 (Point 14.2)</w:t>
      </w:r>
    </w:p>
    <w:p w14:paraId="4D3CE787" w14:textId="77777777" w:rsidR="003F06B1" w:rsidRDefault="003F06B1" w:rsidP="003F06B1">
      <w:pPr>
        <w:jc w:val="both"/>
        <w:rPr>
          <w:lang w:val="fr-FR"/>
        </w:rPr>
      </w:pPr>
    </w:p>
    <w:p w14:paraId="348AF312" w14:textId="77777777" w:rsidR="003F06B1" w:rsidRDefault="003F06B1" w:rsidP="003F06B1">
      <w:pPr>
        <w:jc w:val="both"/>
        <w:rPr>
          <w:b/>
          <w:lang w:val="fr-FR"/>
        </w:rPr>
      </w:pPr>
      <w:r>
        <w:rPr>
          <w:b/>
          <w:lang w:val="fr-FR"/>
        </w:rPr>
        <w:t>Projet de budget chiffré pour 2015-2017 (Point 14.3)</w:t>
      </w:r>
    </w:p>
    <w:p w14:paraId="519BC8E3" w14:textId="77777777" w:rsidR="003F06B1" w:rsidRDefault="003F06B1" w:rsidP="003F06B1">
      <w:pPr>
        <w:jc w:val="both"/>
        <w:rPr>
          <w:lang w:val="fr-FR"/>
        </w:rPr>
      </w:pPr>
    </w:p>
    <w:p w14:paraId="60769404" w14:textId="77777777" w:rsidR="003F06B1" w:rsidRDefault="003F06B1" w:rsidP="003F06B1">
      <w:pPr>
        <w:jc w:val="both"/>
        <w:rPr>
          <w:lang w:val="fr-FR"/>
        </w:rPr>
      </w:pPr>
      <w:r>
        <w:rPr>
          <w:lang w:val="fr-FR"/>
        </w:rPr>
        <w:t>89. En regroupant les points 14.2 et 14.3 de l’ordre du jour, le Secrétaire exécutif fait un exposé présentant le document UNEP/CMS/COP11/Doc.14.2/Rev.1 sur le</w:t>
      </w:r>
      <w:r>
        <w:rPr>
          <w:i/>
          <w:lang w:val="fr-FR"/>
        </w:rPr>
        <w:t xml:space="preserve"> Projet de programme de travail chiffré pour 2015-2017</w:t>
      </w:r>
      <w:r>
        <w:rPr>
          <w:lang w:val="fr-FR"/>
        </w:rPr>
        <w:t xml:space="preserve"> et le document UNEP/CMS/COP11/Doc.14.3 sur le</w:t>
      </w:r>
      <w:r>
        <w:rPr>
          <w:i/>
          <w:lang w:val="fr-FR"/>
        </w:rPr>
        <w:t xml:space="preserve"> Budget proposé pour la période triennale 2015-2017</w:t>
      </w:r>
      <w:r>
        <w:rPr>
          <w:lang w:val="fr-FR"/>
        </w:rPr>
        <w:t>.</w:t>
      </w:r>
    </w:p>
    <w:p w14:paraId="40193857" w14:textId="77777777" w:rsidR="003F06B1" w:rsidRDefault="003F06B1" w:rsidP="003F06B1">
      <w:pPr>
        <w:jc w:val="both"/>
        <w:rPr>
          <w:lang w:val="fr-FR"/>
        </w:rPr>
      </w:pPr>
    </w:p>
    <w:p w14:paraId="2293481C" w14:textId="77777777" w:rsidR="003F06B1" w:rsidRDefault="003F06B1" w:rsidP="003F06B1">
      <w:pPr>
        <w:jc w:val="both"/>
        <w:rPr>
          <w:lang w:val="fr-FR"/>
        </w:rPr>
      </w:pPr>
      <w:r>
        <w:rPr>
          <w:lang w:val="fr-FR"/>
        </w:rPr>
        <w:t>90. Il indique que le projet de programme de travail pour 2015-2017 répond à la demande faite par les Parties d’avoir une plus grande clarté, responsabilité et transparence. Un élément central du programme est la hiérarchisation des tâches. Le programme de travail est étroitement relié au projet de budget pour 2015-2017; en conséquence, il convient d’examiner ensemble les deux documents.</w:t>
      </w:r>
    </w:p>
    <w:p w14:paraId="0742203C" w14:textId="77777777" w:rsidR="003F06B1" w:rsidRDefault="003F06B1" w:rsidP="003F06B1">
      <w:pPr>
        <w:jc w:val="both"/>
        <w:rPr>
          <w:lang w:val="fr-FR"/>
        </w:rPr>
      </w:pPr>
    </w:p>
    <w:p w14:paraId="0EDB4AE8" w14:textId="77777777" w:rsidR="003F06B1" w:rsidRDefault="003F06B1" w:rsidP="003F06B1">
      <w:pPr>
        <w:jc w:val="both"/>
        <w:rPr>
          <w:lang w:val="fr-FR"/>
        </w:rPr>
      </w:pPr>
      <w:r>
        <w:rPr>
          <w:lang w:val="fr-FR"/>
        </w:rPr>
        <w:t>91. Reconnaissant la situation économique mondiale actuelle, le projet de budget inclut trois scénarios modestes : croissance réelle nulle; croissance de +3%; et croissance de +5%. Les trois scénarios tiennent compte d’un taux d’inflation annuel de 2%. Le Secrétaire exécutif décrit brièvement comment chacun des trois scénarios se traduira en termes de mise en œuvre du programme de travail.</w:t>
      </w:r>
    </w:p>
    <w:p w14:paraId="0DD56719" w14:textId="77777777" w:rsidR="003F06B1" w:rsidRDefault="003F06B1" w:rsidP="003F06B1">
      <w:pPr>
        <w:jc w:val="both"/>
        <w:rPr>
          <w:lang w:val="fr-FR"/>
        </w:rPr>
      </w:pPr>
    </w:p>
    <w:p w14:paraId="4EE0E221" w14:textId="77777777" w:rsidR="003F06B1" w:rsidRDefault="003F06B1" w:rsidP="003F06B1">
      <w:pPr>
        <w:jc w:val="both"/>
        <w:rPr>
          <w:lang w:val="fr-FR"/>
        </w:rPr>
      </w:pPr>
      <w:r>
        <w:rPr>
          <w:lang w:val="fr-FR"/>
        </w:rPr>
        <w:t>92. Le président rappelle que les questions soulevées par la présentation du Secrétaire exécutif seront examinées en détail par le Comité du budget et il encourage les Parties à transmettre des observations détaillées au Comité.</w:t>
      </w:r>
    </w:p>
    <w:p w14:paraId="244FE0BC" w14:textId="77777777" w:rsidR="003F06B1" w:rsidRDefault="003F06B1" w:rsidP="003F06B1">
      <w:pPr>
        <w:jc w:val="both"/>
        <w:rPr>
          <w:lang w:val="fr-FR"/>
        </w:rPr>
      </w:pPr>
    </w:p>
    <w:p w14:paraId="276D507C" w14:textId="77777777" w:rsidR="003F06B1" w:rsidRDefault="003F06B1" w:rsidP="003F06B1">
      <w:pPr>
        <w:jc w:val="both"/>
        <w:rPr>
          <w:lang w:val="fr-FR"/>
        </w:rPr>
      </w:pPr>
      <w:r>
        <w:rPr>
          <w:lang w:val="fr-FR"/>
        </w:rPr>
        <w:t>93. Le représentant de la France demande au Secrétariat de fournir un quatrième scénario fondé sur le principe d’une croissance nominale nulle, c’est-à-dire, en soustrayant le taux d’inflation de 2% inclus dans les trois scénarios actuels.</w:t>
      </w:r>
    </w:p>
    <w:p w14:paraId="27B563C3" w14:textId="77777777" w:rsidR="003F06B1" w:rsidRDefault="003F06B1" w:rsidP="003F06B1">
      <w:pPr>
        <w:jc w:val="both"/>
        <w:rPr>
          <w:lang w:val="fr-FR"/>
        </w:rPr>
      </w:pPr>
    </w:p>
    <w:p w14:paraId="74C10AF3" w14:textId="77777777" w:rsidR="003F06B1" w:rsidRDefault="003F06B1" w:rsidP="003F06B1">
      <w:pPr>
        <w:jc w:val="both"/>
        <w:rPr>
          <w:lang w:val="fr-FR"/>
        </w:rPr>
      </w:pPr>
      <w:r>
        <w:rPr>
          <w:lang w:val="fr-FR"/>
        </w:rPr>
        <w:t>94. Le représentant du Chili demande d’apporter un certain nombre de modifications au programme de travail, afin de mieux tenir compte des priorités de la région d’Amérique latine et des Caraïbes, y compris en élevant certaines activités au rang de « haute priorité » et en mettant davantage l’accent sur la formation.</w:t>
      </w:r>
    </w:p>
    <w:p w14:paraId="2CCE07B0" w14:textId="77777777" w:rsidR="003F06B1" w:rsidRDefault="003F06B1" w:rsidP="003F06B1">
      <w:pPr>
        <w:jc w:val="both"/>
        <w:rPr>
          <w:lang w:val="fr-FR"/>
        </w:rPr>
      </w:pPr>
    </w:p>
    <w:p w14:paraId="7709A4B4" w14:textId="77777777" w:rsidR="003F06B1" w:rsidRDefault="003F06B1" w:rsidP="003F06B1">
      <w:pPr>
        <w:jc w:val="both"/>
        <w:rPr>
          <w:lang w:val="fr-FR"/>
        </w:rPr>
      </w:pPr>
      <w:r>
        <w:rPr>
          <w:lang w:val="fr-FR"/>
        </w:rPr>
        <w:t>95. Le représentant de Fidji demande que le poste d’administrateur de la CMS dans le Pacifique, basé au PROE, soit maintenu au-delà de 2014.</w:t>
      </w:r>
    </w:p>
    <w:p w14:paraId="48008F51" w14:textId="77777777" w:rsidR="003F06B1" w:rsidRDefault="003F06B1" w:rsidP="003F06B1">
      <w:pPr>
        <w:jc w:val="both"/>
        <w:rPr>
          <w:lang w:val="fr-FR"/>
        </w:rPr>
      </w:pPr>
    </w:p>
    <w:p w14:paraId="5886EF11" w14:textId="77777777" w:rsidR="003F06B1" w:rsidRDefault="003F06B1" w:rsidP="003F06B1">
      <w:pPr>
        <w:jc w:val="both"/>
        <w:rPr>
          <w:lang w:val="fr-FR"/>
        </w:rPr>
      </w:pPr>
      <w:r>
        <w:rPr>
          <w:lang w:val="fr-FR"/>
        </w:rPr>
        <w:lastRenderedPageBreak/>
        <w:t>96. Le représentant de l’Union européenne et ses États membres accueille favorablement le projet de programme de travail chiffré, qui permet aux Parties d’avoir une vue d’ensemble plus claire. L’Union européenne prend note en particulier de l’ordre de priorité assigné à différentes questions.</w:t>
      </w:r>
    </w:p>
    <w:p w14:paraId="4B8E3472" w14:textId="77777777" w:rsidR="003F06B1" w:rsidRDefault="003F06B1" w:rsidP="003F06B1">
      <w:pPr>
        <w:jc w:val="both"/>
        <w:rPr>
          <w:lang w:val="fr-FR"/>
        </w:rPr>
      </w:pPr>
    </w:p>
    <w:p w14:paraId="297EC804" w14:textId="77777777" w:rsidR="003F06B1" w:rsidRDefault="003F06B1" w:rsidP="003F06B1">
      <w:pPr>
        <w:jc w:val="both"/>
        <w:rPr>
          <w:lang w:val="fr-FR"/>
        </w:rPr>
      </w:pPr>
      <w:r>
        <w:rPr>
          <w:lang w:val="fr-FR"/>
        </w:rPr>
        <w:t>97. Le président renvoie d’autres discussions sur les points 14.1, 14.2 et 14.3 de l’ordre du jour au Comité du budget et prononce la clôture de la séance de la COP, afin que les participants puissent se rendre à la réception organisée par le Gouvernement équatorien.</w:t>
      </w:r>
    </w:p>
    <w:p w14:paraId="35667906" w14:textId="724DA448" w:rsidR="00F4211B" w:rsidRPr="00527C01" w:rsidRDefault="00F4211B" w:rsidP="003F06B1">
      <w:pPr>
        <w:jc w:val="center"/>
        <w:rPr>
          <w:lang w:val="fr-FR"/>
        </w:rPr>
      </w:pPr>
    </w:p>
    <w:sectPr w:rsidR="00F4211B" w:rsidRPr="00527C01" w:rsidSect="000B4422">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98602" w15:done="0"/>
  <w15:commentEx w15:paraId="4956BDEC" w15:done="0"/>
  <w15:commentEx w15:paraId="4503DF74" w15:done="0"/>
  <w15:commentEx w15:paraId="6BAF1DAA" w15:done="0"/>
  <w15:commentEx w15:paraId="265E2BBF" w15:done="0"/>
  <w15:commentEx w15:paraId="4E1E5FB4" w15:done="0"/>
  <w15:commentEx w15:paraId="70265571" w15:done="0"/>
  <w15:commentEx w15:paraId="28C7FEED" w15:done="0"/>
  <w15:commentEx w15:paraId="3150038D" w15:done="0"/>
  <w15:commentEx w15:paraId="7F491C33" w15:done="0"/>
  <w15:commentEx w15:paraId="712C2F73" w15:done="0"/>
  <w15:commentEx w15:paraId="0E5114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E5F42" w14:textId="77777777" w:rsidR="007236C8" w:rsidRDefault="007236C8" w:rsidP="00C565FC">
      <w:r>
        <w:separator/>
      </w:r>
    </w:p>
  </w:endnote>
  <w:endnote w:type="continuationSeparator" w:id="0">
    <w:p w14:paraId="0ABF81C6" w14:textId="77777777" w:rsidR="007236C8" w:rsidRDefault="007236C8" w:rsidP="00C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B8DE" w14:textId="77777777" w:rsidR="00847A43" w:rsidRDefault="00847A43" w:rsidP="00E97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7E5E8" w14:textId="77777777" w:rsidR="00847A43" w:rsidRDefault="00847A43" w:rsidP="00355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46547"/>
      <w:docPartObj>
        <w:docPartGallery w:val="Page Numbers (Bottom of Page)"/>
        <w:docPartUnique/>
      </w:docPartObj>
    </w:sdtPr>
    <w:sdtEndPr>
      <w:rPr>
        <w:noProof/>
      </w:rPr>
    </w:sdtEndPr>
    <w:sdtContent>
      <w:p w14:paraId="1784B01B" w14:textId="291B5B67" w:rsidR="00847A43" w:rsidRDefault="00847A43">
        <w:pPr>
          <w:pStyle w:val="Footer"/>
          <w:jc w:val="center"/>
        </w:pPr>
        <w:r>
          <w:fldChar w:fldCharType="begin"/>
        </w:r>
        <w:r>
          <w:instrText xml:space="preserve"> PAGE   \* MERGEFORMAT </w:instrText>
        </w:r>
        <w:r>
          <w:fldChar w:fldCharType="separate"/>
        </w:r>
        <w:r w:rsidR="00E535BD">
          <w:rPr>
            <w:noProof/>
          </w:rPr>
          <w:t>16</w:t>
        </w:r>
        <w:r>
          <w:rPr>
            <w:noProof/>
          </w:rPr>
          <w:fldChar w:fldCharType="end"/>
        </w:r>
      </w:p>
    </w:sdtContent>
  </w:sdt>
  <w:p w14:paraId="1C0435B0" w14:textId="77777777" w:rsidR="00847A43" w:rsidRDefault="00847A43" w:rsidP="003553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6E96C" w14:textId="77777777" w:rsidR="007236C8" w:rsidRDefault="007236C8" w:rsidP="00C565FC">
      <w:r>
        <w:separator/>
      </w:r>
    </w:p>
  </w:footnote>
  <w:footnote w:type="continuationSeparator" w:id="0">
    <w:p w14:paraId="4191B2FF" w14:textId="77777777" w:rsidR="007236C8" w:rsidRDefault="007236C8" w:rsidP="00C5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E49"/>
    <w:multiLevelType w:val="hybridMultilevel"/>
    <w:tmpl w:val="E4BCBF5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nsid w:val="07AF06C6"/>
    <w:multiLevelType w:val="hybridMultilevel"/>
    <w:tmpl w:val="2FE2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30680"/>
    <w:multiLevelType w:val="hybridMultilevel"/>
    <w:tmpl w:val="3E0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1564"/>
    <w:multiLevelType w:val="hybridMultilevel"/>
    <w:tmpl w:val="CE5C1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1D1B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7E7E6C"/>
    <w:multiLevelType w:val="hybridMultilevel"/>
    <w:tmpl w:val="AC5484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A126BA7"/>
    <w:multiLevelType w:val="hybridMultilevel"/>
    <w:tmpl w:val="2D0A5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882E2E"/>
    <w:multiLevelType w:val="hybridMultilevel"/>
    <w:tmpl w:val="95988D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BF47833"/>
    <w:multiLevelType w:val="hybridMultilevel"/>
    <w:tmpl w:val="35E87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F7304BA"/>
    <w:multiLevelType w:val="hybridMultilevel"/>
    <w:tmpl w:val="6922BE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11A7243"/>
    <w:multiLevelType w:val="hybridMultilevel"/>
    <w:tmpl w:val="995E4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A950B4"/>
    <w:multiLevelType w:val="hybridMultilevel"/>
    <w:tmpl w:val="6B2012AC"/>
    <w:lvl w:ilvl="0" w:tplc="4866DC2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7BC5DB9"/>
    <w:multiLevelType w:val="hybridMultilevel"/>
    <w:tmpl w:val="AC0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273B6"/>
    <w:multiLevelType w:val="hybridMultilevel"/>
    <w:tmpl w:val="D048F77A"/>
    <w:lvl w:ilvl="0" w:tplc="00010409">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42B6771"/>
    <w:multiLevelType w:val="hybridMultilevel"/>
    <w:tmpl w:val="5888D426"/>
    <w:lvl w:ilvl="0" w:tplc="4C44AFDE">
      <w:start w:val="1"/>
      <w:numFmt w:val="lowerLetter"/>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5">
    <w:nsid w:val="4A387C76"/>
    <w:multiLevelType w:val="hybridMultilevel"/>
    <w:tmpl w:val="07C459B4"/>
    <w:lvl w:ilvl="0" w:tplc="00010409">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C995A54"/>
    <w:multiLevelType w:val="hybridMultilevel"/>
    <w:tmpl w:val="1CDE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E7ECF"/>
    <w:multiLevelType w:val="hybridMultilevel"/>
    <w:tmpl w:val="8694479E"/>
    <w:lvl w:ilvl="0" w:tplc="D82AA5B0">
      <w:start w:val="1"/>
      <w:numFmt w:val="upperRoman"/>
      <w:lvlText w:val="%1."/>
      <w:lvlJc w:val="left"/>
      <w:pPr>
        <w:ind w:left="1080" w:hanging="72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8">
    <w:nsid w:val="5A720DCA"/>
    <w:multiLevelType w:val="hybridMultilevel"/>
    <w:tmpl w:val="F59015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25C1DAE"/>
    <w:multiLevelType w:val="multilevel"/>
    <w:tmpl w:val="73A28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A325C5"/>
    <w:multiLevelType w:val="hybridMultilevel"/>
    <w:tmpl w:val="7884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D0BAE"/>
    <w:multiLevelType w:val="hybridMultilevel"/>
    <w:tmpl w:val="DB6A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E42D54"/>
    <w:multiLevelType w:val="hybridMultilevel"/>
    <w:tmpl w:val="723250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26D0AA9"/>
    <w:multiLevelType w:val="hybridMultilevel"/>
    <w:tmpl w:val="73A28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6404B4E"/>
    <w:multiLevelType w:val="hybridMultilevel"/>
    <w:tmpl w:val="5F7213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D2E1FC9"/>
    <w:multiLevelType w:val="hybridMultilevel"/>
    <w:tmpl w:val="5880B28C"/>
    <w:lvl w:ilvl="0" w:tplc="00010409">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22"/>
  </w:num>
  <w:num w:numId="5">
    <w:abstractNumId w:val="7"/>
  </w:num>
  <w:num w:numId="6">
    <w:abstractNumId w:val="24"/>
  </w:num>
  <w:num w:numId="7">
    <w:abstractNumId w:val="23"/>
  </w:num>
  <w:num w:numId="8">
    <w:abstractNumId w:val="5"/>
  </w:num>
  <w:num w:numId="9">
    <w:abstractNumId w:val="18"/>
  </w:num>
  <w:num w:numId="10">
    <w:abstractNumId w:val="3"/>
  </w:num>
  <w:num w:numId="11">
    <w:abstractNumId w:val="19"/>
  </w:num>
  <w:num w:numId="12">
    <w:abstractNumId w:val="4"/>
  </w:num>
  <w:num w:numId="13">
    <w:abstractNumId w:val="15"/>
  </w:num>
  <w:num w:numId="14">
    <w:abstractNumId w:val="13"/>
  </w:num>
  <w:num w:numId="15">
    <w:abstractNumId w:val="25"/>
  </w:num>
  <w:num w:numId="16">
    <w:abstractNumId w:val="9"/>
  </w:num>
  <w:num w:numId="17">
    <w:abstractNumId w:val="11"/>
  </w:num>
  <w:num w:numId="18">
    <w:abstractNumId w:val="8"/>
  </w:num>
  <w:num w:numId="19">
    <w:abstractNumId w:val="6"/>
  </w:num>
  <w:num w:numId="20">
    <w:abstractNumId w:val="10"/>
  </w:num>
  <w:num w:numId="21">
    <w:abstractNumId w:val="1"/>
  </w:num>
  <w:num w:numId="22">
    <w:abstractNumId w:val="12"/>
  </w:num>
  <w:num w:numId="23">
    <w:abstractNumId w:val="20"/>
  </w:num>
  <w:num w:numId="24">
    <w:abstractNumId w:val="16"/>
  </w:num>
  <w:num w:numId="25">
    <w:abstractNumId w:val="21"/>
  </w:num>
  <w:num w:numId="26">
    <w:abstractNumId w:val="2"/>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lutz">
    <w15:presenceInfo w15:providerId="None" w15:userId="mlu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2C"/>
    <w:rsid w:val="0000199C"/>
    <w:rsid w:val="00005D3B"/>
    <w:rsid w:val="00027488"/>
    <w:rsid w:val="00027E7E"/>
    <w:rsid w:val="00031C86"/>
    <w:rsid w:val="00051CED"/>
    <w:rsid w:val="0007560D"/>
    <w:rsid w:val="000B4422"/>
    <w:rsid w:val="000C1DDB"/>
    <w:rsid w:val="000D6DB8"/>
    <w:rsid w:val="000F301A"/>
    <w:rsid w:val="00104AF5"/>
    <w:rsid w:val="001168B1"/>
    <w:rsid w:val="00126EBE"/>
    <w:rsid w:val="0014649D"/>
    <w:rsid w:val="00146553"/>
    <w:rsid w:val="001C7C00"/>
    <w:rsid w:val="001D1D58"/>
    <w:rsid w:val="001F7E45"/>
    <w:rsid w:val="00211925"/>
    <w:rsid w:val="002132CC"/>
    <w:rsid w:val="00221F6F"/>
    <w:rsid w:val="00231845"/>
    <w:rsid w:val="00231D9F"/>
    <w:rsid w:val="002747F0"/>
    <w:rsid w:val="002D3A2C"/>
    <w:rsid w:val="002E251E"/>
    <w:rsid w:val="0032521E"/>
    <w:rsid w:val="0034054F"/>
    <w:rsid w:val="003473B8"/>
    <w:rsid w:val="0035537C"/>
    <w:rsid w:val="00380945"/>
    <w:rsid w:val="00381C81"/>
    <w:rsid w:val="003B49B8"/>
    <w:rsid w:val="003C4E2C"/>
    <w:rsid w:val="003D5A65"/>
    <w:rsid w:val="003E3338"/>
    <w:rsid w:val="003F06B1"/>
    <w:rsid w:val="0040182C"/>
    <w:rsid w:val="004139B7"/>
    <w:rsid w:val="004431B7"/>
    <w:rsid w:val="00457B05"/>
    <w:rsid w:val="004956A5"/>
    <w:rsid w:val="00495806"/>
    <w:rsid w:val="004A1BE0"/>
    <w:rsid w:val="004C5FF5"/>
    <w:rsid w:val="004D0074"/>
    <w:rsid w:val="004E217F"/>
    <w:rsid w:val="004F192E"/>
    <w:rsid w:val="004F36BB"/>
    <w:rsid w:val="004F4CA1"/>
    <w:rsid w:val="004F6DF3"/>
    <w:rsid w:val="0052580E"/>
    <w:rsid w:val="00527C01"/>
    <w:rsid w:val="00527C87"/>
    <w:rsid w:val="0054103A"/>
    <w:rsid w:val="0057405B"/>
    <w:rsid w:val="00597699"/>
    <w:rsid w:val="005A40DC"/>
    <w:rsid w:val="005C0B12"/>
    <w:rsid w:val="005E4932"/>
    <w:rsid w:val="00617CD2"/>
    <w:rsid w:val="006522FC"/>
    <w:rsid w:val="006739F9"/>
    <w:rsid w:val="00681AE4"/>
    <w:rsid w:val="00694F9F"/>
    <w:rsid w:val="006A3990"/>
    <w:rsid w:val="006A3A09"/>
    <w:rsid w:val="006B1BD2"/>
    <w:rsid w:val="006B46CE"/>
    <w:rsid w:val="006F035F"/>
    <w:rsid w:val="007236C8"/>
    <w:rsid w:val="007640E7"/>
    <w:rsid w:val="00771830"/>
    <w:rsid w:val="007A1F8E"/>
    <w:rsid w:val="007D1C7B"/>
    <w:rsid w:val="00803BF6"/>
    <w:rsid w:val="00804A3B"/>
    <w:rsid w:val="00847A43"/>
    <w:rsid w:val="00852A5C"/>
    <w:rsid w:val="00852AD4"/>
    <w:rsid w:val="00862B3C"/>
    <w:rsid w:val="00864335"/>
    <w:rsid w:val="00870447"/>
    <w:rsid w:val="00870D3C"/>
    <w:rsid w:val="008979CD"/>
    <w:rsid w:val="00897AB0"/>
    <w:rsid w:val="008B12EB"/>
    <w:rsid w:val="008B5B7B"/>
    <w:rsid w:val="008E3621"/>
    <w:rsid w:val="008E4FD5"/>
    <w:rsid w:val="00902A5F"/>
    <w:rsid w:val="00902C55"/>
    <w:rsid w:val="009043F3"/>
    <w:rsid w:val="009128C5"/>
    <w:rsid w:val="0095490A"/>
    <w:rsid w:val="00957D9F"/>
    <w:rsid w:val="00964801"/>
    <w:rsid w:val="00974898"/>
    <w:rsid w:val="009975E4"/>
    <w:rsid w:val="009C668F"/>
    <w:rsid w:val="009D05DC"/>
    <w:rsid w:val="009D7EC8"/>
    <w:rsid w:val="009E7B5F"/>
    <w:rsid w:val="00A04AF3"/>
    <w:rsid w:val="00A16DF5"/>
    <w:rsid w:val="00A21204"/>
    <w:rsid w:val="00A22F69"/>
    <w:rsid w:val="00A50996"/>
    <w:rsid w:val="00A737A8"/>
    <w:rsid w:val="00A838DD"/>
    <w:rsid w:val="00AA3E20"/>
    <w:rsid w:val="00AE494B"/>
    <w:rsid w:val="00B30F52"/>
    <w:rsid w:val="00B53712"/>
    <w:rsid w:val="00B614A9"/>
    <w:rsid w:val="00B65B9C"/>
    <w:rsid w:val="00B66C6E"/>
    <w:rsid w:val="00B950EA"/>
    <w:rsid w:val="00BA0142"/>
    <w:rsid w:val="00BA586E"/>
    <w:rsid w:val="00BB7919"/>
    <w:rsid w:val="00BC77DD"/>
    <w:rsid w:val="00BD0E5F"/>
    <w:rsid w:val="00BD5783"/>
    <w:rsid w:val="00BF4BDB"/>
    <w:rsid w:val="00C22007"/>
    <w:rsid w:val="00C3207C"/>
    <w:rsid w:val="00C34CFC"/>
    <w:rsid w:val="00C36641"/>
    <w:rsid w:val="00C36D01"/>
    <w:rsid w:val="00C55109"/>
    <w:rsid w:val="00C565FC"/>
    <w:rsid w:val="00C6618F"/>
    <w:rsid w:val="00C92FDC"/>
    <w:rsid w:val="00CB1D79"/>
    <w:rsid w:val="00CD1857"/>
    <w:rsid w:val="00CD68DC"/>
    <w:rsid w:val="00CF364C"/>
    <w:rsid w:val="00CF540F"/>
    <w:rsid w:val="00D05297"/>
    <w:rsid w:val="00D1622C"/>
    <w:rsid w:val="00D22641"/>
    <w:rsid w:val="00D33832"/>
    <w:rsid w:val="00D428D4"/>
    <w:rsid w:val="00D462AC"/>
    <w:rsid w:val="00D66DFD"/>
    <w:rsid w:val="00D950DC"/>
    <w:rsid w:val="00DA3375"/>
    <w:rsid w:val="00DF0887"/>
    <w:rsid w:val="00DF2E2D"/>
    <w:rsid w:val="00E02517"/>
    <w:rsid w:val="00E037A6"/>
    <w:rsid w:val="00E0404B"/>
    <w:rsid w:val="00E04E21"/>
    <w:rsid w:val="00E12968"/>
    <w:rsid w:val="00E13E0C"/>
    <w:rsid w:val="00E17D8B"/>
    <w:rsid w:val="00E312E6"/>
    <w:rsid w:val="00E51BC0"/>
    <w:rsid w:val="00E535BD"/>
    <w:rsid w:val="00E54DD7"/>
    <w:rsid w:val="00E6552C"/>
    <w:rsid w:val="00E7011F"/>
    <w:rsid w:val="00E8026D"/>
    <w:rsid w:val="00E9079E"/>
    <w:rsid w:val="00E94D16"/>
    <w:rsid w:val="00E97B58"/>
    <w:rsid w:val="00EA446C"/>
    <w:rsid w:val="00EE2FBC"/>
    <w:rsid w:val="00EE409E"/>
    <w:rsid w:val="00EF6BD5"/>
    <w:rsid w:val="00EF7AF3"/>
    <w:rsid w:val="00F07B5C"/>
    <w:rsid w:val="00F13017"/>
    <w:rsid w:val="00F15583"/>
    <w:rsid w:val="00F22DA9"/>
    <w:rsid w:val="00F356ED"/>
    <w:rsid w:val="00F4211B"/>
    <w:rsid w:val="00F6642F"/>
    <w:rsid w:val="00F70D86"/>
    <w:rsid w:val="00F8245E"/>
    <w:rsid w:val="00F93842"/>
    <w:rsid w:val="00F94C9B"/>
    <w:rsid w:val="00FA34A8"/>
    <w:rsid w:val="00FC5518"/>
    <w:rsid w:val="00FD172B"/>
    <w:rsid w:val="00FF472B"/>
    <w:rsid w:val="00FF5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AA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2C"/>
    <w:rPr>
      <w:rFonts w:ascii="Times New Roman" w:hAnsi="Times New Roman"/>
      <w:sz w:val="24"/>
      <w:szCs w:val="24"/>
      <w:lang w:bidi="en-US"/>
    </w:rPr>
  </w:style>
  <w:style w:type="paragraph" w:styleId="Heading2">
    <w:name w:val="heading 2"/>
    <w:basedOn w:val="Normal"/>
    <w:next w:val="Normal"/>
    <w:qFormat/>
    <w:rsid w:val="00ED2B00"/>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AA"/>
    <w:pPr>
      <w:ind w:left="720"/>
      <w:contextualSpacing/>
    </w:pPr>
  </w:style>
  <w:style w:type="character" w:customStyle="1" w:styleId="st">
    <w:name w:val="st"/>
    <w:rsid w:val="001D59B8"/>
  </w:style>
  <w:style w:type="paragraph" w:styleId="BalloonText">
    <w:name w:val="Balloon Text"/>
    <w:basedOn w:val="Normal"/>
    <w:link w:val="BalloonTextChar"/>
    <w:uiPriority w:val="99"/>
    <w:semiHidden/>
    <w:unhideWhenUsed/>
    <w:rsid w:val="00713A5E"/>
    <w:rPr>
      <w:rFonts w:ascii="Tahoma" w:hAnsi="Tahoma" w:cs="Tahoma"/>
      <w:sz w:val="16"/>
      <w:szCs w:val="16"/>
    </w:rPr>
  </w:style>
  <w:style w:type="character" w:customStyle="1" w:styleId="BalloonTextChar">
    <w:name w:val="Balloon Text Char"/>
    <w:link w:val="BalloonText"/>
    <w:uiPriority w:val="99"/>
    <w:semiHidden/>
    <w:rsid w:val="00713A5E"/>
    <w:rPr>
      <w:rFonts w:ascii="Tahoma" w:hAnsi="Tahoma" w:cs="Tahoma"/>
      <w:sz w:val="16"/>
      <w:szCs w:val="16"/>
      <w:lang w:val="en-GB" w:eastAsia="en-US" w:bidi="en-US"/>
    </w:rPr>
  </w:style>
  <w:style w:type="paragraph" w:styleId="Header">
    <w:name w:val="header"/>
    <w:basedOn w:val="Normal"/>
    <w:link w:val="HeaderChar"/>
    <w:uiPriority w:val="99"/>
    <w:unhideWhenUsed/>
    <w:rsid w:val="00C565FC"/>
    <w:pPr>
      <w:tabs>
        <w:tab w:val="center" w:pos="4320"/>
        <w:tab w:val="right" w:pos="8640"/>
      </w:tabs>
    </w:pPr>
  </w:style>
  <w:style w:type="character" w:customStyle="1" w:styleId="HeaderChar">
    <w:name w:val="Header Char"/>
    <w:link w:val="Header"/>
    <w:uiPriority w:val="99"/>
    <w:rsid w:val="00C565FC"/>
    <w:rPr>
      <w:rFonts w:ascii="Times New Roman" w:hAnsi="Times New Roman"/>
      <w:sz w:val="24"/>
      <w:szCs w:val="24"/>
      <w:lang w:bidi="en-US"/>
    </w:rPr>
  </w:style>
  <w:style w:type="paragraph" w:styleId="Footer">
    <w:name w:val="footer"/>
    <w:basedOn w:val="Normal"/>
    <w:link w:val="FooterChar"/>
    <w:uiPriority w:val="99"/>
    <w:unhideWhenUsed/>
    <w:rsid w:val="00C565FC"/>
    <w:pPr>
      <w:tabs>
        <w:tab w:val="center" w:pos="4320"/>
        <w:tab w:val="right" w:pos="8640"/>
      </w:tabs>
    </w:pPr>
  </w:style>
  <w:style w:type="character" w:customStyle="1" w:styleId="FooterChar">
    <w:name w:val="Footer Char"/>
    <w:link w:val="Footer"/>
    <w:uiPriority w:val="99"/>
    <w:rsid w:val="00C565FC"/>
    <w:rPr>
      <w:rFonts w:ascii="Times New Roman" w:hAnsi="Times New Roman"/>
      <w:sz w:val="24"/>
      <w:szCs w:val="24"/>
      <w:lang w:bidi="en-US"/>
    </w:rPr>
  </w:style>
  <w:style w:type="character" w:styleId="PageNumber">
    <w:name w:val="page number"/>
    <w:basedOn w:val="DefaultParagraphFont"/>
    <w:uiPriority w:val="99"/>
    <w:semiHidden/>
    <w:unhideWhenUsed/>
    <w:rsid w:val="0035537C"/>
  </w:style>
  <w:style w:type="character" w:styleId="CommentReference">
    <w:name w:val="annotation reference"/>
    <w:basedOn w:val="DefaultParagraphFont"/>
    <w:uiPriority w:val="99"/>
    <w:semiHidden/>
    <w:unhideWhenUsed/>
    <w:rsid w:val="0000199C"/>
    <w:rPr>
      <w:sz w:val="16"/>
      <w:szCs w:val="16"/>
    </w:rPr>
  </w:style>
  <w:style w:type="paragraph" w:styleId="CommentText">
    <w:name w:val="annotation text"/>
    <w:basedOn w:val="Normal"/>
    <w:link w:val="CommentTextChar"/>
    <w:uiPriority w:val="99"/>
    <w:semiHidden/>
    <w:unhideWhenUsed/>
    <w:rsid w:val="0000199C"/>
    <w:rPr>
      <w:sz w:val="20"/>
      <w:szCs w:val="20"/>
    </w:rPr>
  </w:style>
  <w:style w:type="character" w:customStyle="1" w:styleId="CommentTextChar">
    <w:name w:val="Comment Text Char"/>
    <w:basedOn w:val="DefaultParagraphFont"/>
    <w:link w:val="CommentText"/>
    <w:uiPriority w:val="99"/>
    <w:semiHidden/>
    <w:rsid w:val="0000199C"/>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00199C"/>
    <w:rPr>
      <w:b/>
      <w:bCs/>
    </w:rPr>
  </w:style>
  <w:style w:type="character" w:customStyle="1" w:styleId="CommentSubjectChar">
    <w:name w:val="Comment Subject Char"/>
    <w:basedOn w:val="CommentTextChar"/>
    <w:link w:val="CommentSubject"/>
    <w:uiPriority w:val="99"/>
    <w:semiHidden/>
    <w:rsid w:val="0000199C"/>
    <w:rPr>
      <w:rFonts w:ascii="Times New Roman" w:hAnsi="Times New Roman"/>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2C"/>
    <w:rPr>
      <w:rFonts w:ascii="Times New Roman" w:hAnsi="Times New Roman"/>
      <w:sz w:val="24"/>
      <w:szCs w:val="24"/>
      <w:lang w:bidi="en-US"/>
    </w:rPr>
  </w:style>
  <w:style w:type="paragraph" w:styleId="Heading2">
    <w:name w:val="heading 2"/>
    <w:basedOn w:val="Normal"/>
    <w:next w:val="Normal"/>
    <w:qFormat/>
    <w:rsid w:val="00ED2B00"/>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AA"/>
    <w:pPr>
      <w:ind w:left="720"/>
      <w:contextualSpacing/>
    </w:pPr>
  </w:style>
  <w:style w:type="character" w:customStyle="1" w:styleId="st">
    <w:name w:val="st"/>
    <w:rsid w:val="001D59B8"/>
  </w:style>
  <w:style w:type="paragraph" w:styleId="BalloonText">
    <w:name w:val="Balloon Text"/>
    <w:basedOn w:val="Normal"/>
    <w:link w:val="BalloonTextChar"/>
    <w:uiPriority w:val="99"/>
    <w:semiHidden/>
    <w:unhideWhenUsed/>
    <w:rsid w:val="00713A5E"/>
    <w:rPr>
      <w:rFonts w:ascii="Tahoma" w:hAnsi="Tahoma" w:cs="Tahoma"/>
      <w:sz w:val="16"/>
      <w:szCs w:val="16"/>
    </w:rPr>
  </w:style>
  <w:style w:type="character" w:customStyle="1" w:styleId="BalloonTextChar">
    <w:name w:val="Balloon Text Char"/>
    <w:link w:val="BalloonText"/>
    <w:uiPriority w:val="99"/>
    <w:semiHidden/>
    <w:rsid w:val="00713A5E"/>
    <w:rPr>
      <w:rFonts w:ascii="Tahoma" w:hAnsi="Tahoma" w:cs="Tahoma"/>
      <w:sz w:val="16"/>
      <w:szCs w:val="16"/>
      <w:lang w:val="en-GB" w:eastAsia="en-US" w:bidi="en-US"/>
    </w:rPr>
  </w:style>
  <w:style w:type="paragraph" w:styleId="Header">
    <w:name w:val="header"/>
    <w:basedOn w:val="Normal"/>
    <w:link w:val="HeaderChar"/>
    <w:uiPriority w:val="99"/>
    <w:unhideWhenUsed/>
    <w:rsid w:val="00C565FC"/>
    <w:pPr>
      <w:tabs>
        <w:tab w:val="center" w:pos="4320"/>
        <w:tab w:val="right" w:pos="8640"/>
      </w:tabs>
    </w:pPr>
  </w:style>
  <w:style w:type="character" w:customStyle="1" w:styleId="HeaderChar">
    <w:name w:val="Header Char"/>
    <w:link w:val="Header"/>
    <w:uiPriority w:val="99"/>
    <w:rsid w:val="00C565FC"/>
    <w:rPr>
      <w:rFonts w:ascii="Times New Roman" w:hAnsi="Times New Roman"/>
      <w:sz w:val="24"/>
      <w:szCs w:val="24"/>
      <w:lang w:bidi="en-US"/>
    </w:rPr>
  </w:style>
  <w:style w:type="paragraph" w:styleId="Footer">
    <w:name w:val="footer"/>
    <w:basedOn w:val="Normal"/>
    <w:link w:val="FooterChar"/>
    <w:uiPriority w:val="99"/>
    <w:unhideWhenUsed/>
    <w:rsid w:val="00C565FC"/>
    <w:pPr>
      <w:tabs>
        <w:tab w:val="center" w:pos="4320"/>
        <w:tab w:val="right" w:pos="8640"/>
      </w:tabs>
    </w:pPr>
  </w:style>
  <w:style w:type="character" w:customStyle="1" w:styleId="FooterChar">
    <w:name w:val="Footer Char"/>
    <w:link w:val="Footer"/>
    <w:uiPriority w:val="99"/>
    <w:rsid w:val="00C565FC"/>
    <w:rPr>
      <w:rFonts w:ascii="Times New Roman" w:hAnsi="Times New Roman"/>
      <w:sz w:val="24"/>
      <w:szCs w:val="24"/>
      <w:lang w:bidi="en-US"/>
    </w:rPr>
  </w:style>
  <w:style w:type="character" w:styleId="PageNumber">
    <w:name w:val="page number"/>
    <w:basedOn w:val="DefaultParagraphFont"/>
    <w:uiPriority w:val="99"/>
    <w:semiHidden/>
    <w:unhideWhenUsed/>
    <w:rsid w:val="0035537C"/>
  </w:style>
  <w:style w:type="character" w:styleId="CommentReference">
    <w:name w:val="annotation reference"/>
    <w:basedOn w:val="DefaultParagraphFont"/>
    <w:uiPriority w:val="99"/>
    <w:semiHidden/>
    <w:unhideWhenUsed/>
    <w:rsid w:val="0000199C"/>
    <w:rPr>
      <w:sz w:val="16"/>
      <w:szCs w:val="16"/>
    </w:rPr>
  </w:style>
  <w:style w:type="paragraph" w:styleId="CommentText">
    <w:name w:val="annotation text"/>
    <w:basedOn w:val="Normal"/>
    <w:link w:val="CommentTextChar"/>
    <w:uiPriority w:val="99"/>
    <w:semiHidden/>
    <w:unhideWhenUsed/>
    <w:rsid w:val="0000199C"/>
    <w:rPr>
      <w:sz w:val="20"/>
      <w:szCs w:val="20"/>
    </w:rPr>
  </w:style>
  <w:style w:type="character" w:customStyle="1" w:styleId="CommentTextChar">
    <w:name w:val="Comment Text Char"/>
    <w:basedOn w:val="DefaultParagraphFont"/>
    <w:link w:val="CommentText"/>
    <w:uiPriority w:val="99"/>
    <w:semiHidden/>
    <w:rsid w:val="0000199C"/>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00199C"/>
    <w:rPr>
      <w:b/>
      <w:bCs/>
    </w:rPr>
  </w:style>
  <w:style w:type="character" w:customStyle="1" w:styleId="CommentSubjectChar">
    <w:name w:val="Comment Subject Char"/>
    <w:basedOn w:val="CommentTextChar"/>
    <w:link w:val="CommentSubject"/>
    <w:uiPriority w:val="99"/>
    <w:semiHidden/>
    <w:rsid w:val="0000199C"/>
    <w:rPr>
      <w:rFonts w:ascii="Times New Roman" w:hAnsi="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52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7124</Words>
  <Characters>38704</Characters>
  <Application>Microsoft Office Word</Application>
  <DocSecurity>0</DocSecurity>
  <Lines>322</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Proceedings of the Tenth Meeting of the Conference of the Parties</vt:lpstr>
      <vt:lpstr>Proceedings of the Tenth Meeting of the Conference of the Parties</vt:lpstr>
    </vt:vector>
  </TitlesOfParts>
  <Company>Microsoft</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Tenth Meeting of the Conference of the Parties</dc:title>
  <dc:creator>Simon</dc:creator>
  <cp:lastModifiedBy>Catherine Lehmann (UNEP/AEWA Secretariat)</cp:lastModifiedBy>
  <cp:revision>2</cp:revision>
  <cp:lastPrinted>2014-11-06T14:35:00Z</cp:lastPrinted>
  <dcterms:created xsi:type="dcterms:W3CDTF">2014-11-06T15:52:00Z</dcterms:created>
  <dcterms:modified xsi:type="dcterms:W3CDTF">2014-11-06T15:52:00Z</dcterms:modified>
</cp:coreProperties>
</file>