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614029" w:rsidRDefault="00682B31" w:rsidP="00682B31">
      <w:pPr>
        <w:tabs>
          <w:tab w:val="left" w:pos="-1057"/>
          <w:tab w:val="left" w:pos="-720"/>
        </w:tabs>
        <w:ind w:left="-90"/>
        <w:rPr>
          <w:spacing w:val="-8"/>
          <w:sz w:val="12"/>
          <w:szCs w:val="12"/>
          <w:lang w:val="en-GB"/>
        </w:rPr>
      </w:pPr>
    </w:p>
    <w:p w14:paraId="62191BFF" w14:textId="77777777" w:rsidR="00260772" w:rsidRPr="003421D6" w:rsidRDefault="00260772" w:rsidP="003A0D8F">
      <w:pPr>
        <w:tabs>
          <w:tab w:val="left" w:pos="-1057"/>
          <w:tab w:val="left" w:pos="-720"/>
        </w:tabs>
        <w:rPr>
          <w:lang w:val="fr-FR"/>
        </w:rPr>
      </w:pPr>
      <w:r w:rsidRPr="003421D6">
        <w:rPr>
          <w:lang w:val="fr-FR"/>
        </w:rPr>
        <w:t>12</w:t>
      </w:r>
      <w:r w:rsidRPr="003421D6">
        <w:rPr>
          <w:vertAlign w:val="superscript"/>
          <w:lang w:val="fr-FR"/>
        </w:rPr>
        <w:t>ème</w:t>
      </w:r>
      <w:r w:rsidRPr="003421D6">
        <w:rPr>
          <w:lang w:val="fr-FR"/>
        </w:rPr>
        <w:t xml:space="preserve"> SESSION DE LA CONFÉRENCE DES PARTIES</w:t>
      </w:r>
    </w:p>
    <w:p w14:paraId="7853E04C" w14:textId="77777777" w:rsidR="00260772" w:rsidRPr="003421D6" w:rsidRDefault="00260772" w:rsidP="003A0D8F">
      <w:pPr>
        <w:pStyle w:val="Heading2"/>
        <w:keepNext w:val="0"/>
        <w:spacing w:line="228" w:lineRule="auto"/>
        <w:rPr>
          <w:b w:val="0"/>
          <w:bCs w:val="0"/>
          <w:sz w:val="22"/>
          <w:lang w:val="pt-PT"/>
        </w:rPr>
      </w:pPr>
      <w:r w:rsidRPr="003421D6">
        <w:rPr>
          <w:b w:val="0"/>
          <w:sz w:val="22"/>
          <w:lang w:val="pt-PT"/>
        </w:rPr>
        <w:t>Manille, P</w:t>
      </w:r>
      <w:r w:rsidR="00436CD2" w:rsidRPr="003421D6">
        <w:rPr>
          <w:b w:val="0"/>
          <w:sz w:val="22"/>
          <w:lang w:val="pt-PT"/>
        </w:rPr>
        <w:t>hilippines, 23 - 28 octobre 2017</w:t>
      </w:r>
    </w:p>
    <w:p w14:paraId="44D0BB92" w14:textId="03D0B806" w:rsidR="00260772" w:rsidRPr="003421D6" w:rsidRDefault="00260772" w:rsidP="003A0D8F">
      <w:pPr>
        <w:spacing w:line="228" w:lineRule="auto"/>
        <w:rPr>
          <w:iCs/>
          <w:lang w:val="pt-PT"/>
        </w:rPr>
      </w:pPr>
      <w:r w:rsidRPr="003421D6">
        <w:rPr>
          <w:iCs/>
          <w:lang w:val="pt-PT"/>
        </w:rPr>
        <w:t xml:space="preserve">Point </w:t>
      </w:r>
      <w:r w:rsidR="00C63A47" w:rsidRPr="003421D6">
        <w:rPr>
          <w:iCs/>
          <w:lang w:val="pt-PT"/>
        </w:rPr>
        <w:t>21.1</w:t>
      </w:r>
      <w:r w:rsidR="00700F71" w:rsidRPr="003421D6">
        <w:rPr>
          <w:iCs/>
          <w:lang w:val="pt-PT"/>
        </w:rPr>
        <w:t>.</w:t>
      </w:r>
      <w:r w:rsidR="00F0688E" w:rsidRPr="003421D6">
        <w:rPr>
          <w:iCs/>
          <w:lang w:val="pt-PT"/>
        </w:rPr>
        <w:t>23</w:t>
      </w:r>
      <w:r w:rsidRPr="003421D6">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421D6"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614029"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3421D6">
              <w:rPr>
                <w:b/>
                <w:lang w:val="fr-FR"/>
              </w:rPr>
              <w:tab/>
            </w:r>
            <w:r w:rsidRPr="003421D6">
              <w:rPr>
                <w:b/>
                <w:lang w:val="fr-FR"/>
              </w:rPr>
              <w:tab/>
            </w:r>
            <w:r w:rsidRPr="003421D6">
              <w:rPr>
                <w:b/>
                <w:lang w:val="fr-FR"/>
              </w:rPr>
              <w:tab/>
            </w:r>
            <w:r w:rsidRPr="003421D6">
              <w:rPr>
                <w:b/>
                <w:lang w:val="fr-FR"/>
              </w:rPr>
              <w:tab/>
            </w:r>
            <w:r w:rsidR="00FA61AF" w:rsidRPr="00614029">
              <w:rPr>
                <w:b/>
                <w:sz w:val="28"/>
                <w:szCs w:val="28"/>
                <w:lang w:val="en-GB"/>
              </w:rPr>
              <w:t>CMS</w:t>
            </w:r>
          </w:p>
          <w:p w14:paraId="44403B16" w14:textId="77777777" w:rsidR="00FA61AF" w:rsidRPr="003421D6" w:rsidRDefault="00FA61AF" w:rsidP="00972D36">
            <w:pPr>
              <w:tabs>
                <w:tab w:val="left" w:pos="-1057"/>
                <w:tab w:val="left" w:pos="-720"/>
                <w:tab w:val="left" w:pos="0"/>
                <w:tab w:val="left" w:pos="141"/>
                <w:tab w:val="left" w:pos="720"/>
                <w:tab w:val="right" w:pos="9072"/>
              </w:tabs>
              <w:rPr>
                <w:lang w:val="en-GB"/>
              </w:rPr>
            </w:pPr>
          </w:p>
        </w:tc>
      </w:tr>
      <w:tr w:rsidR="00260772" w:rsidRPr="00614029"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3421D6" w:rsidRDefault="009A4CD2" w:rsidP="00260772">
            <w:pPr>
              <w:rPr>
                <w:lang w:val="en-GB"/>
              </w:rPr>
            </w:pPr>
            <w:r w:rsidRPr="003421D6">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3421D6"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3421D6"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61402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614029">
              <w:rPr>
                <w:bCs w:val="0"/>
                <w:sz w:val="32"/>
                <w:szCs w:val="32"/>
                <w:lang w:val="fr-FR"/>
              </w:rPr>
              <w:t>CONVENTION SUR</w:t>
            </w:r>
          </w:p>
          <w:p w14:paraId="779AF9CD" w14:textId="77777777" w:rsidR="00260772" w:rsidRPr="0061402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614029">
              <w:rPr>
                <w:bCs w:val="0"/>
                <w:sz w:val="32"/>
                <w:szCs w:val="32"/>
                <w:lang w:val="fr-FR"/>
              </w:rPr>
              <w:t>LES ESPÈCES</w:t>
            </w:r>
          </w:p>
          <w:p w14:paraId="0F6E297B" w14:textId="77777777" w:rsidR="00260772" w:rsidRPr="003421D6"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614029">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614029"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3421D6"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3421D6">
              <w:rPr>
                <w:lang w:val="fr-FR"/>
              </w:rPr>
              <w:t>Distribution:</w:t>
            </w:r>
            <w:proofErr w:type="gramEnd"/>
            <w:r w:rsidRPr="003421D6">
              <w:rPr>
                <w:lang w:val="fr-FR"/>
              </w:rPr>
              <w:t xml:space="preserve"> Générale</w:t>
            </w:r>
          </w:p>
          <w:p w14:paraId="2E2F2684" w14:textId="77777777" w:rsidR="00260772" w:rsidRPr="003421D6"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362D5D92" w:rsidR="00260772" w:rsidRPr="003421D6" w:rsidRDefault="00614029"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3421D6">
              <w:rPr>
                <w:lang w:val="fr-FR"/>
              </w:rPr>
              <w:t>/CMS/COP12/Doc.</w:t>
            </w:r>
            <w:r w:rsidR="005612BD" w:rsidRPr="003421D6">
              <w:rPr>
                <w:lang w:val="fr-FR"/>
              </w:rPr>
              <w:t>21.1.</w:t>
            </w:r>
            <w:r w:rsidR="00F0688E" w:rsidRPr="003421D6">
              <w:rPr>
                <w:lang w:val="fr-FR"/>
              </w:rPr>
              <w:t>23</w:t>
            </w:r>
          </w:p>
          <w:p w14:paraId="38BF7EC6" w14:textId="0E3446C7" w:rsidR="00260772" w:rsidRPr="00614029" w:rsidRDefault="00614029" w:rsidP="00260772">
            <w:pPr>
              <w:tabs>
                <w:tab w:val="left" w:pos="5040"/>
                <w:tab w:val="left" w:pos="5760"/>
                <w:tab w:val="left" w:pos="6008"/>
                <w:tab w:val="left" w:pos="6480"/>
                <w:tab w:val="left" w:pos="7200"/>
                <w:tab w:val="left" w:pos="7920"/>
                <w:tab w:val="left" w:pos="8640"/>
              </w:tabs>
              <w:rPr>
                <w:lang w:val="fr-FR"/>
              </w:rPr>
            </w:pPr>
            <w:r w:rsidRPr="00614029">
              <w:rPr>
                <w:lang w:val="fr-FR"/>
              </w:rPr>
              <w:t xml:space="preserve">11 juillet </w:t>
            </w:r>
            <w:r w:rsidR="00436CD2" w:rsidRPr="00614029">
              <w:rPr>
                <w:lang w:val="fr-FR"/>
              </w:rPr>
              <w:t>2017</w:t>
            </w:r>
          </w:p>
          <w:p w14:paraId="256F4866" w14:textId="77777777" w:rsidR="00260772" w:rsidRPr="00614029"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3421D6" w:rsidRDefault="00260772" w:rsidP="00260772">
            <w:pPr>
              <w:rPr>
                <w:lang w:val="fr-FR"/>
              </w:rPr>
            </w:pPr>
            <w:r w:rsidRPr="003421D6">
              <w:rPr>
                <w:lang w:val="fr-FR"/>
              </w:rPr>
              <w:t>Français</w:t>
            </w:r>
          </w:p>
          <w:p w14:paraId="63C1DE78" w14:textId="77777777" w:rsidR="00260772" w:rsidRPr="00614029" w:rsidRDefault="00260772" w:rsidP="00260772">
            <w:pPr>
              <w:rPr>
                <w:lang w:val="fr-FR"/>
              </w:rPr>
            </w:pPr>
            <w:proofErr w:type="gramStart"/>
            <w:r w:rsidRPr="00614029">
              <w:rPr>
                <w:lang w:val="fr-FR"/>
              </w:rPr>
              <w:t>Original:</w:t>
            </w:r>
            <w:proofErr w:type="gramEnd"/>
            <w:r w:rsidRPr="00614029">
              <w:rPr>
                <w:lang w:val="fr-FR"/>
              </w:rPr>
              <w:t xml:space="preserve"> Anglais</w:t>
            </w:r>
          </w:p>
          <w:p w14:paraId="1F808553" w14:textId="77777777" w:rsidR="00260772" w:rsidRPr="00614029" w:rsidRDefault="00260772" w:rsidP="00260772">
            <w:pPr>
              <w:rPr>
                <w:sz w:val="12"/>
                <w:szCs w:val="12"/>
                <w:lang w:val="fr-FR"/>
              </w:rPr>
            </w:pPr>
          </w:p>
        </w:tc>
      </w:tr>
    </w:tbl>
    <w:p w14:paraId="0BF60399" w14:textId="77777777" w:rsidR="00354A9C" w:rsidRPr="00614029" w:rsidRDefault="00354A9C" w:rsidP="00922791">
      <w:pPr>
        <w:tabs>
          <w:tab w:val="left" w:pos="7020"/>
        </w:tabs>
        <w:rPr>
          <w:lang w:val="fr-FR"/>
        </w:rPr>
      </w:pPr>
    </w:p>
    <w:p w14:paraId="77F4B788" w14:textId="32B3C4DC" w:rsidR="0052082F" w:rsidRDefault="0052082F" w:rsidP="00354A9C">
      <w:pPr>
        <w:rPr>
          <w:lang w:val="fr-FR"/>
        </w:rPr>
      </w:pPr>
    </w:p>
    <w:p w14:paraId="3593FC9F" w14:textId="186E9BF3" w:rsidR="00614029" w:rsidRDefault="00614029" w:rsidP="00354A9C">
      <w:pPr>
        <w:rPr>
          <w:lang w:val="fr-FR"/>
        </w:rPr>
      </w:pPr>
    </w:p>
    <w:p w14:paraId="66617571" w14:textId="77777777" w:rsidR="00614029" w:rsidRPr="00614029" w:rsidRDefault="00614029" w:rsidP="00354A9C">
      <w:pPr>
        <w:rPr>
          <w:lang w:val="fr-FR"/>
        </w:rPr>
      </w:pPr>
    </w:p>
    <w:p w14:paraId="60988943" w14:textId="50EE4CBA" w:rsidR="00EF193B" w:rsidRPr="00614029" w:rsidRDefault="00614029" w:rsidP="00EF193B">
      <w:pPr>
        <w:pStyle w:val="p1"/>
        <w:jc w:val="center"/>
        <w:rPr>
          <w:caps/>
          <w:sz w:val="22"/>
          <w:szCs w:val="22"/>
          <w:lang w:val="fr-FR"/>
        </w:rPr>
      </w:pPr>
      <w:r>
        <w:rPr>
          <w:b/>
          <w:bCs/>
          <w:caps/>
          <w:sz w:val="22"/>
          <w:szCs w:val="22"/>
          <w:lang w:val="fr-FR"/>
        </w:rPr>
        <w:t>RÉsolutions À</w:t>
      </w:r>
      <w:r w:rsidR="00EF193B" w:rsidRPr="00614029">
        <w:rPr>
          <w:b/>
          <w:bCs/>
          <w:caps/>
          <w:sz w:val="22"/>
          <w:szCs w:val="22"/>
          <w:lang w:val="fr-FR"/>
        </w:rPr>
        <w:t xml:space="preserve"> </w:t>
      </w:r>
      <w:r w:rsidRPr="00614029">
        <w:rPr>
          <w:b/>
          <w:bCs/>
          <w:caps/>
          <w:sz w:val="22"/>
          <w:szCs w:val="22"/>
          <w:lang w:val="fr-FR"/>
        </w:rPr>
        <w:t>ABROGER EN PARTIE</w:t>
      </w:r>
    </w:p>
    <w:p w14:paraId="4F559489" w14:textId="45978365" w:rsidR="00FB0E0A" w:rsidRPr="00614029" w:rsidRDefault="00FB0E0A" w:rsidP="00FB0E0A">
      <w:pPr>
        <w:pStyle w:val="Heading2"/>
        <w:keepNext w:val="0"/>
        <w:ind w:left="-90" w:right="-367"/>
        <w:jc w:val="center"/>
        <w:rPr>
          <w:caps/>
          <w:sz w:val="22"/>
          <w:lang w:val="fr-FR"/>
        </w:rPr>
      </w:pPr>
    </w:p>
    <w:p w14:paraId="01A18B26" w14:textId="48DB9EF0" w:rsidR="00F0688E" w:rsidRPr="00614029" w:rsidRDefault="00FB0E0A" w:rsidP="00614029">
      <w:pPr>
        <w:pStyle w:val="p1"/>
        <w:jc w:val="center"/>
        <w:rPr>
          <w:b/>
          <w:bCs/>
          <w:caps/>
          <w:sz w:val="22"/>
          <w:szCs w:val="22"/>
          <w:lang w:val="fr-FR"/>
        </w:rPr>
      </w:pPr>
      <w:r w:rsidRPr="00614029">
        <w:rPr>
          <w:b/>
          <w:bCs/>
          <w:caps/>
          <w:sz w:val="22"/>
          <w:szCs w:val="22"/>
          <w:lang w:val="fr-FR"/>
        </w:rPr>
        <w:t>r</w:t>
      </w:r>
      <w:r w:rsidR="0059019C">
        <w:rPr>
          <w:b/>
          <w:bCs/>
          <w:caps/>
          <w:sz w:val="22"/>
          <w:szCs w:val="22"/>
          <w:lang w:val="fr-FR"/>
        </w:rPr>
        <w:t>É</w:t>
      </w:r>
      <w:bookmarkStart w:id="0" w:name="_GoBack"/>
      <w:bookmarkEnd w:id="0"/>
      <w:r w:rsidR="00905E5D" w:rsidRPr="00614029">
        <w:rPr>
          <w:b/>
          <w:bCs/>
          <w:caps/>
          <w:sz w:val="22"/>
          <w:szCs w:val="22"/>
          <w:lang w:val="fr-FR"/>
        </w:rPr>
        <w:t>solution</w:t>
      </w:r>
      <w:r w:rsidR="001C3800" w:rsidRPr="00614029">
        <w:rPr>
          <w:b/>
          <w:bCs/>
          <w:caps/>
          <w:sz w:val="22"/>
          <w:szCs w:val="22"/>
          <w:lang w:val="fr-FR"/>
        </w:rPr>
        <w:t xml:space="preserve"> 1</w:t>
      </w:r>
      <w:r w:rsidR="00F0688E" w:rsidRPr="00614029">
        <w:rPr>
          <w:b/>
          <w:bCs/>
          <w:caps/>
          <w:sz w:val="22"/>
          <w:szCs w:val="22"/>
          <w:lang w:val="fr-FR"/>
        </w:rPr>
        <w:t>0.18</w:t>
      </w:r>
      <w:r w:rsidRPr="00614029">
        <w:rPr>
          <w:b/>
          <w:bCs/>
          <w:caps/>
          <w:sz w:val="22"/>
          <w:szCs w:val="22"/>
          <w:lang w:val="fr-FR"/>
        </w:rPr>
        <w:t xml:space="preserve">, </w:t>
      </w:r>
      <w:r w:rsidR="00614029">
        <w:rPr>
          <w:b/>
          <w:bCs/>
          <w:caps/>
          <w:sz w:val="22"/>
          <w:szCs w:val="22"/>
          <w:lang w:val="fr-FR"/>
        </w:rPr>
        <w:t>DIRECTIVES SUR L’INTÉGRATION DES ESPÈCES MIGRATRICES DANS LES STRATÉ</w:t>
      </w:r>
      <w:r w:rsidR="00F0688E" w:rsidRPr="00614029">
        <w:rPr>
          <w:b/>
          <w:bCs/>
          <w:caps/>
          <w:sz w:val="22"/>
          <w:szCs w:val="22"/>
          <w:lang w:val="fr-FR"/>
        </w:rPr>
        <w:t xml:space="preserve">GIES ET LES PLANS D’ACTION </w:t>
      </w:r>
      <w:r w:rsidR="00614029">
        <w:rPr>
          <w:b/>
          <w:bCs/>
          <w:caps/>
          <w:sz w:val="22"/>
          <w:szCs w:val="22"/>
          <w:lang w:val="fr-FR"/>
        </w:rPr>
        <w:t>NATIONAUX POUR LA BIODIVERSITÉ</w:t>
      </w:r>
      <w:r w:rsidR="00F0688E" w:rsidRPr="00614029">
        <w:rPr>
          <w:b/>
          <w:bCs/>
          <w:caps/>
          <w:sz w:val="22"/>
          <w:szCs w:val="22"/>
          <w:lang w:val="fr-FR"/>
        </w:rPr>
        <w:t xml:space="preserve"> (SPANB) ET D’AUTRES CONCLUSIONS DE LA COP10 DE LA CDB </w:t>
      </w:r>
    </w:p>
    <w:p w14:paraId="14F092E0" w14:textId="35880DB2" w:rsidR="0018677A" w:rsidRPr="00614029" w:rsidRDefault="0018677A" w:rsidP="00614029">
      <w:pPr>
        <w:pStyle w:val="p1"/>
        <w:rPr>
          <w:b/>
          <w:bCs/>
          <w:caps/>
          <w:sz w:val="12"/>
          <w:szCs w:val="12"/>
          <w:lang w:val="fr-FR"/>
        </w:rPr>
      </w:pPr>
    </w:p>
    <w:p w14:paraId="2F0A3A59" w14:textId="3F80EC3B" w:rsidR="001764E6" w:rsidRPr="003421D6" w:rsidRDefault="005612BD" w:rsidP="005612BD">
      <w:pPr>
        <w:jc w:val="center"/>
        <w:rPr>
          <w:lang w:val="fr-FR"/>
        </w:rPr>
      </w:pPr>
      <w:r w:rsidRPr="003421D6">
        <w:rPr>
          <w:i/>
          <w:lang w:val="fr-FR"/>
        </w:rPr>
        <w:t>(</w:t>
      </w:r>
      <w:r w:rsidR="00614029">
        <w:rPr>
          <w:bCs/>
          <w:i/>
          <w:lang w:val="fr-FR"/>
        </w:rPr>
        <w:t>Préparé</w:t>
      </w:r>
      <w:r w:rsidRPr="003421D6">
        <w:rPr>
          <w:bCs/>
          <w:i/>
          <w:lang w:val="fr-FR"/>
        </w:rPr>
        <w:t xml:space="preserve"> par le Secrétariat au nom du</w:t>
      </w:r>
      <w:r w:rsidRPr="003421D6">
        <w:rPr>
          <w:bCs/>
          <w:lang w:val="fr-FR"/>
        </w:rPr>
        <w:t xml:space="preserve"> </w:t>
      </w:r>
      <w:r w:rsidRPr="003421D6">
        <w:rPr>
          <w:bCs/>
          <w:i/>
          <w:lang w:val="fr-FR"/>
        </w:rPr>
        <w:t>Comité permanent)</w:t>
      </w:r>
    </w:p>
    <w:p w14:paraId="366D3941" w14:textId="77777777" w:rsidR="001764E6" w:rsidRPr="003421D6" w:rsidRDefault="001764E6" w:rsidP="00D605A4">
      <w:pPr>
        <w:tabs>
          <w:tab w:val="left" w:pos="8295"/>
        </w:tabs>
        <w:jc w:val="both"/>
        <w:rPr>
          <w:lang w:val="fr-FR"/>
        </w:rPr>
      </w:pPr>
    </w:p>
    <w:p w14:paraId="173A530C" w14:textId="5F5DE658" w:rsidR="00D605A4" w:rsidRPr="003421D6" w:rsidRDefault="00D605A4" w:rsidP="001764E6">
      <w:pPr>
        <w:jc w:val="both"/>
        <w:rPr>
          <w:lang w:val="fr-FR"/>
        </w:rPr>
      </w:pPr>
    </w:p>
    <w:p w14:paraId="3390C46F" w14:textId="6FAD023E" w:rsidR="00D605A4" w:rsidRPr="003421D6" w:rsidRDefault="00D605A4" w:rsidP="00D605A4">
      <w:pPr>
        <w:rPr>
          <w:lang w:val="fr-FR"/>
        </w:rPr>
      </w:pPr>
    </w:p>
    <w:p w14:paraId="53CC9E54" w14:textId="5B3BEB40" w:rsidR="00D605A4" w:rsidRPr="003421D6" w:rsidRDefault="00F55FDA" w:rsidP="00D605A4">
      <w:pPr>
        <w:rPr>
          <w:lang w:val="fr-FR"/>
        </w:rPr>
      </w:pPr>
      <w:r w:rsidRPr="003421D6">
        <w:rPr>
          <w:noProof/>
        </w:rPr>
        <mc:AlternateContent>
          <mc:Choice Requires="wps">
            <w:drawing>
              <wp:anchor distT="0" distB="0" distL="114300" distR="114300" simplePos="0" relativeHeight="251657728" behindDoc="0" locked="0" layoutInCell="1" allowOverlap="1" wp14:anchorId="2CF6BFB0" wp14:editId="444616B1">
                <wp:simplePos x="0" y="0"/>
                <wp:positionH relativeFrom="column">
                  <wp:posOffset>718185</wp:posOffset>
                </wp:positionH>
                <wp:positionV relativeFrom="paragraph">
                  <wp:posOffset>19685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614029" w:rsidRDefault="00553795" w:rsidP="00E475D4">
                            <w:pPr>
                              <w:rPr>
                                <w:lang w:val="fr-FR"/>
                              </w:rPr>
                            </w:pPr>
                            <w:proofErr w:type="gramStart"/>
                            <w:r w:rsidRPr="00614029">
                              <w:rPr>
                                <w:lang w:val="fr-FR"/>
                              </w:rPr>
                              <w:t>Résumé</w:t>
                            </w:r>
                            <w:r w:rsidR="00E475D4" w:rsidRPr="00614029">
                              <w:rPr>
                                <w:lang w:val="fr-FR"/>
                              </w:rPr>
                              <w:t>:</w:t>
                            </w:r>
                            <w:proofErr w:type="gramEnd"/>
                          </w:p>
                          <w:p w14:paraId="219388F5" w14:textId="77777777" w:rsidR="00E475D4" w:rsidRPr="00614029" w:rsidRDefault="00E475D4" w:rsidP="00E475D4">
                            <w:pPr>
                              <w:rPr>
                                <w:lang w:val="fr-FR"/>
                              </w:rPr>
                            </w:pPr>
                          </w:p>
                          <w:p w14:paraId="633408E1" w14:textId="335C8151" w:rsidR="002F1525" w:rsidRPr="00614029" w:rsidRDefault="005E4313" w:rsidP="002F1525">
                            <w:pPr>
                              <w:widowControl/>
                              <w:autoSpaceDE/>
                              <w:autoSpaceDN/>
                              <w:adjustRightInd/>
                              <w:rPr>
                                <w:i/>
                                <w:sz w:val="24"/>
                                <w:szCs w:val="24"/>
                                <w:lang w:val="fr-FR"/>
                              </w:rPr>
                            </w:pPr>
                            <w:r w:rsidRPr="00614029">
                              <w:rPr>
                                <w:color w:val="000000" w:themeColor="text1"/>
                                <w:lang w:val="fr-FR"/>
                              </w:rPr>
                              <w:t xml:space="preserve">Ce document </w:t>
                            </w:r>
                            <w:r w:rsidR="00614029">
                              <w:rPr>
                                <w:color w:val="000000" w:themeColor="text1"/>
                                <w:lang w:val="fr-FR"/>
                              </w:rPr>
                              <w:t>abroge</w:t>
                            </w:r>
                            <w:r w:rsidRPr="00614029">
                              <w:rPr>
                                <w:color w:val="000000" w:themeColor="text1"/>
                                <w:lang w:val="fr-FR"/>
                              </w:rPr>
                              <w:t xml:space="preserve"> en partie la </w:t>
                            </w:r>
                            <w:hyperlink r:id="rId8" w:tooltip="10_18_nsbaps_f_0_0.pdf" w:history="1">
                              <w:r w:rsidR="00614029" w:rsidRPr="00614029">
                                <w:rPr>
                                  <w:rStyle w:val="Hyperlink"/>
                                  <w:rFonts w:cs="Arial"/>
                                  <w:lang w:val="fr-FR"/>
                                </w:rPr>
                                <w:t>Résolution 10.18</w:t>
                              </w:r>
                              <w:r w:rsidR="00614029" w:rsidRPr="00614029">
                                <w:rPr>
                                  <w:rStyle w:val="Hyperlink"/>
                                  <w:rFonts w:cs="Arial"/>
                                  <w:i/>
                                  <w:lang w:val="fr-FR"/>
                                </w:rPr>
                                <w:t xml:space="preserve">, </w:t>
                              </w:r>
                              <w:r w:rsidR="002F1525" w:rsidRPr="00614029">
                                <w:rPr>
                                  <w:rStyle w:val="Hyperlink"/>
                                  <w:i/>
                                  <w:lang w:val="fr-FR"/>
                                </w:rPr>
                                <w:t>Directives sur l'intégration des espèces migratrices dans les SPANB et d'autres conclusions de la COP10 de la CDB</w:t>
                              </w:r>
                            </w:hyperlink>
                            <w:r w:rsidR="002F1525" w:rsidRPr="00614029">
                              <w:rPr>
                                <w:rStyle w:val="file"/>
                                <w:i/>
                                <w:lang w:val="fr-FR"/>
                              </w:rPr>
                              <w:t>.</w:t>
                            </w:r>
                          </w:p>
                          <w:p w14:paraId="6CD68B11" w14:textId="54B9490B" w:rsidR="007D706F" w:rsidRPr="00614029" w:rsidRDefault="007D706F" w:rsidP="007D706F">
                            <w:pPr>
                              <w:widowControl/>
                              <w:autoSpaceDE/>
                              <w:autoSpaceDN/>
                              <w:adjustRightInd/>
                              <w:rPr>
                                <w:sz w:val="24"/>
                                <w:szCs w:val="24"/>
                                <w:lang w:val="fr-FR"/>
                              </w:rPr>
                            </w:pPr>
                          </w:p>
                          <w:p w14:paraId="33F9DEFE" w14:textId="5278515F" w:rsidR="00E8776E" w:rsidRPr="00614029" w:rsidRDefault="00E8776E" w:rsidP="007D706F">
                            <w:pPr>
                              <w:widowControl/>
                              <w:autoSpaceDE/>
                              <w:autoSpaceDN/>
                              <w:adjustRightInd/>
                              <w:rPr>
                                <w:lang w:val="fr-FR"/>
                              </w:rPr>
                            </w:pPr>
                          </w:p>
                          <w:p w14:paraId="13EC94C3" w14:textId="77777777" w:rsidR="00E8776E" w:rsidRPr="00614029"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55pt;margin-top:1.5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FHjc0PcAAAACQEAAA8AAABkcnMvZG93bnJl&#10;di54bWxMj81Ow0AMhO9IvMPKSFwQ3fwISkM2VYUEN5Da8gBudptEjb1RdtuEt8c9wckezWj8uVzP&#10;1KuLG0Pn2UC6SEA5rr3tuDHwvX9/fAEVIrLF3rMz8OMCrKvbmxIL6yfeussuNkpKOBRooI1xKLQO&#10;desIw8IPjsU7+pEwihwbbUecpJx6nSXJsybsWC60OLi31tWn3ZkMfCLjTLTdPPhIXzRlp4/lPjHm&#10;/m7evIKKbo5/YbjiCzpUwnTwZ7ZB9aLTPJWogesQf7lKZTkYyPL8CXRV6v8fVL8AAAD//wMAUEsB&#10;Ai0AFAAGAAgAAAAhALaDOJL+AAAA4QEAABMAAAAAAAAAAAAAAAAAAAAAAFtDb250ZW50X1R5cGVz&#10;XS54bWxQSwECLQAUAAYACAAAACEAOP0h/9YAAACUAQAACwAAAAAAAAAAAAAAAAAvAQAAX3JlbHMv&#10;LnJlbHNQSwECLQAUAAYACAAAACEAq3wSsysCAABRBAAADgAAAAAAAAAAAAAAAAAuAgAAZHJzL2Uy&#10;b0RvYy54bWxQSwECLQAUAAYACAAAACEAUeNzQ9wAAAAJAQAADwAAAAAAAAAAAAAAAACFBAAAZHJz&#10;L2Rvd25yZXYueG1sUEsFBgAAAAAEAAQA8wAAAI4FAAAAAA==&#10;" strokeweight=".25pt">
                <v:textbox>
                  <w:txbxContent>
                    <w:p w14:paraId="3CC66167" w14:textId="77777777" w:rsidR="00E475D4" w:rsidRPr="00614029" w:rsidRDefault="00553795" w:rsidP="00E475D4">
                      <w:pPr>
                        <w:rPr>
                          <w:lang w:val="fr-FR"/>
                        </w:rPr>
                      </w:pPr>
                      <w:proofErr w:type="gramStart"/>
                      <w:r w:rsidRPr="00614029">
                        <w:rPr>
                          <w:lang w:val="fr-FR"/>
                        </w:rPr>
                        <w:t>Résumé</w:t>
                      </w:r>
                      <w:r w:rsidR="00E475D4" w:rsidRPr="00614029">
                        <w:rPr>
                          <w:lang w:val="fr-FR"/>
                        </w:rPr>
                        <w:t>:</w:t>
                      </w:r>
                      <w:proofErr w:type="gramEnd"/>
                    </w:p>
                    <w:p w14:paraId="219388F5" w14:textId="77777777" w:rsidR="00E475D4" w:rsidRPr="00614029" w:rsidRDefault="00E475D4" w:rsidP="00E475D4">
                      <w:pPr>
                        <w:rPr>
                          <w:lang w:val="fr-FR"/>
                        </w:rPr>
                      </w:pPr>
                    </w:p>
                    <w:p w14:paraId="633408E1" w14:textId="335C8151" w:rsidR="002F1525" w:rsidRPr="00614029" w:rsidRDefault="005E4313" w:rsidP="002F1525">
                      <w:pPr>
                        <w:widowControl/>
                        <w:autoSpaceDE/>
                        <w:autoSpaceDN/>
                        <w:adjustRightInd/>
                        <w:rPr>
                          <w:i/>
                          <w:sz w:val="24"/>
                          <w:szCs w:val="24"/>
                          <w:lang w:val="fr-FR"/>
                        </w:rPr>
                      </w:pPr>
                      <w:r w:rsidRPr="00614029">
                        <w:rPr>
                          <w:color w:val="000000" w:themeColor="text1"/>
                          <w:lang w:val="fr-FR"/>
                        </w:rPr>
                        <w:t xml:space="preserve">Ce document </w:t>
                      </w:r>
                      <w:r w:rsidR="00614029">
                        <w:rPr>
                          <w:color w:val="000000" w:themeColor="text1"/>
                          <w:lang w:val="fr-FR"/>
                        </w:rPr>
                        <w:t>abroge</w:t>
                      </w:r>
                      <w:r w:rsidRPr="00614029">
                        <w:rPr>
                          <w:color w:val="000000" w:themeColor="text1"/>
                          <w:lang w:val="fr-FR"/>
                        </w:rPr>
                        <w:t xml:space="preserve"> en partie la </w:t>
                      </w:r>
                      <w:hyperlink r:id="rId9" w:tooltip="10_18_nsbaps_f_0_0.pdf" w:history="1">
                        <w:r w:rsidR="00614029" w:rsidRPr="00614029">
                          <w:rPr>
                            <w:rStyle w:val="Hyperlink"/>
                            <w:rFonts w:cs="Arial"/>
                            <w:lang w:val="fr-FR"/>
                          </w:rPr>
                          <w:t>Résolution 10.18</w:t>
                        </w:r>
                        <w:r w:rsidR="00614029" w:rsidRPr="00614029">
                          <w:rPr>
                            <w:rStyle w:val="Hyperlink"/>
                            <w:rFonts w:cs="Arial"/>
                            <w:i/>
                            <w:lang w:val="fr-FR"/>
                          </w:rPr>
                          <w:t xml:space="preserve">, </w:t>
                        </w:r>
                        <w:r w:rsidR="002F1525" w:rsidRPr="00614029">
                          <w:rPr>
                            <w:rStyle w:val="Hyperlink"/>
                            <w:i/>
                            <w:lang w:val="fr-FR"/>
                          </w:rPr>
                          <w:t>Directives sur l'intégration des espèces migratrices dans les SPANB et d'autres conclusions de la COP10 de la CDB</w:t>
                        </w:r>
                      </w:hyperlink>
                      <w:r w:rsidR="002F1525" w:rsidRPr="00614029">
                        <w:rPr>
                          <w:rStyle w:val="file"/>
                          <w:i/>
                          <w:lang w:val="fr-FR"/>
                        </w:rPr>
                        <w:t>.</w:t>
                      </w:r>
                    </w:p>
                    <w:p w14:paraId="6CD68B11" w14:textId="54B9490B" w:rsidR="007D706F" w:rsidRPr="00614029" w:rsidRDefault="007D706F" w:rsidP="007D706F">
                      <w:pPr>
                        <w:widowControl/>
                        <w:autoSpaceDE/>
                        <w:autoSpaceDN/>
                        <w:adjustRightInd/>
                        <w:rPr>
                          <w:sz w:val="24"/>
                          <w:szCs w:val="24"/>
                          <w:lang w:val="fr-FR"/>
                        </w:rPr>
                      </w:pPr>
                    </w:p>
                    <w:p w14:paraId="33F9DEFE" w14:textId="5278515F" w:rsidR="00E8776E" w:rsidRPr="00614029" w:rsidRDefault="00E8776E" w:rsidP="007D706F">
                      <w:pPr>
                        <w:widowControl/>
                        <w:autoSpaceDE/>
                        <w:autoSpaceDN/>
                        <w:adjustRightInd/>
                        <w:rPr>
                          <w:lang w:val="fr-FR"/>
                        </w:rPr>
                      </w:pPr>
                    </w:p>
                    <w:p w14:paraId="13EC94C3" w14:textId="77777777" w:rsidR="00E8776E" w:rsidRPr="00614029" w:rsidRDefault="00E8776E" w:rsidP="00E475D4">
                      <w:pPr>
                        <w:rPr>
                          <w:sz w:val="21"/>
                          <w:szCs w:val="21"/>
                          <w:lang w:val="fr-FR"/>
                        </w:rPr>
                      </w:pPr>
                    </w:p>
                  </w:txbxContent>
                </v:textbox>
              </v:shape>
            </w:pict>
          </mc:Fallback>
        </mc:AlternateContent>
      </w:r>
    </w:p>
    <w:p w14:paraId="6BE2EBB5" w14:textId="1394546E" w:rsidR="00D605A4" w:rsidRPr="003421D6" w:rsidRDefault="00D605A4" w:rsidP="00D605A4">
      <w:pPr>
        <w:rPr>
          <w:lang w:val="fr-FR"/>
        </w:rPr>
      </w:pPr>
    </w:p>
    <w:p w14:paraId="7B796DDF" w14:textId="77777777" w:rsidR="00D605A4" w:rsidRPr="003421D6" w:rsidRDefault="00D605A4" w:rsidP="00D605A4">
      <w:pPr>
        <w:rPr>
          <w:lang w:val="fr-FR"/>
        </w:rPr>
      </w:pPr>
    </w:p>
    <w:p w14:paraId="7C78EC3C" w14:textId="77777777" w:rsidR="00D605A4" w:rsidRPr="003421D6" w:rsidRDefault="00D605A4" w:rsidP="00D605A4">
      <w:pPr>
        <w:rPr>
          <w:lang w:val="fr-FR"/>
        </w:rPr>
      </w:pPr>
    </w:p>
    <w:p w14:paraId="460BAD1D" w14:textId="77777777" w:rsidR="00D605A4" w:rsidRPr="003421D6" w:rsidRDefault="00D605A4" w:rsidP="00D605A4">
      <w:pPr>
        <w:rPr>
          <w:lang w:val="fr-FR"/>
        </w:rPr>
      </w:pPr>
    </w:p>
    <w:p w14:paraId="48FCF9FE" w14:textId="77777777" w:rsidR="00D605A4" w:rsidRPr="003421D6" w:rsidRDefault="00D605A4" w:rsidP="00D605A4">
      <w:pPr>
        <w:rPr>
          <w:lang w:val="fr-FR"/>
        </w:rPr>
      </w:pPr>
    </w:p>
    <w:p w14:paraId="2C0F518D" w14:textId="77777777" w:rsidR="00D605A4" w:rsidRPr="003421D6" w:rsidRDefault="00D605A4" w:rsidP="00D605A4">
      <w:pPr>
        <w:rPr>
          <w:lang w:val="fr-FR"/>
        </w:rPr>
      </w:pPr>
    </w:p>
    <w:p w14:paraId="62B8649D" w14:textId="77777777" w:rsidR="00D605A4" w:rsidRPr="003421D6" w:rsidRDefault="00D605A4" w:rsidP="00D605A4">
      <w:pPr>
        <w:rPr>
          <w:lang w:val="fr-FR"/>
        </w:rPr>
      </w:pPr>
    </w:p>
    <w:p w14:paraId="56F8C56F" w14:textId="77777777" w:rsidR="00D605A4" w:rsidRPr="003421D6" w:rsidRDefault="00D605A4" w:rsidP="00D605A4">
      <w:pPr>
        <w:rPr>
          <w:lang w:val="fr-FR"/>
        </w:rPr>
      </w:pPr>
    </w:p>
    <w:p w14:paraId="20BB0A78" w14:textId="77777777" w:rsidR="00D605A4" w:rsidRPr="003421D6" w:rsidRDefault="00D605A4" w:rsidP="00D605A4">
      <w:pPr>
        <w:rPr>
          <w:lang w:val="fr-FR"/>
        </w:rPr>
      </w:pPr>
    </w:p>
    <w:p w14:paraId="428D5A96" w14:textId="77777777" w:rsidR="00D605A4" w:rsidRPr="003421D6" w:rsidRDefault="00D605A4" w:rsidP="00D605A4">
      <w:pPr>
        <w:rPr>
          <w:lang w:val="fr-FR"/>
        </w:rPr>
      </w:pPr>
    </w:p>
    <w:p w14:paraId="43D900C9" w14:textId="77777777" w:rsidR="00D605A4" w:rsidRPr="003421D6" w:rsidRDefault="00D605A4" w:rsidP="00D605A4">
      <w:pPr>
        <w:rPr>
          <w:lang w:val="fr-FR"/>
        </w:rPr>
      </w:pPr>
    </w:p>
    <w:p w14:paraId="7700061E" w14:textId="77777777" w:rsidR="00D605A4" w:rsidRPr="003421D6" w:rsidRDefault="00D605A4" w:rsidP="00D605A4">
      <w:pPr>
        <w:rPr>
          <w:lang w:val="fr-FR"/>
        </w:rPr>
      </w:pPr>
    </w:p>
    <w:p w14:paraId="56F7AAB4" w14:textId="6D91833F" w:rsidR="00D605A4" w:rsidRPr="003421D6" w:rsidRDefault="00614029" w:rsidP="00614029">
      <w:pPr>
        <w:tabs>
          <w:tab w:val="left" w:pos="7230"/>
        </w:tabs>
        <w:rPr>
          <w:lang w:val="fr-FR"/>
        </w:rPr>
      </w:pPr>
      <w:r>
        <w:rPr>
          <w:lang w:val="fr-FR"/>
        </w:rPr>
        <w:tab/>
      </w:r>
    </w:p>
    <w:p w14:paraId="765C9454" w14:textId="77777777" w:rsidR="00D605A4" w:rsidRPr="003421D6" w:rsidRDefault="00D605A4" w:rsidP="00D605A4">
      <w:pPr>
        <w:rPr>
          <w:lang w:val="fr-FR"/>
        </w:rPr>
      </w:pPr>
    </w:p>
    <w:p w14:paraId="58B34BA8" w14:textId="77777777" w:rsidR="00D605A4" w:rsidRPr="003421D6" w:rsidRDefault="00D605A4" w:rsidP="00D605A4">
      <w:pPr>
        <w:rPr>
          <w:lang w:val="fr-FR"/>
        </w:rPr>
      </w:pPr>
    </w:p>
    <w:p w14:paraId="716A50A8" w14:textId="77777777" w:rsidR="00D605A4" w:rsidRPr="003421D6" w:rsidRDefault="00D605A4" w:rsidP="00D605A4">
      <w:pPr>
        <w:rPr>
          <w:lang w:val="fr-FR"/>
        </w:rPr>
      </w:pPr>
    </w:p>
    <w:p w14:paraId="16A53B10" w14:textId="77777777" w:rsidR="00D605A4" w:rsidRPr="003421D6" w:rsidRDefault="00D605A4" w:rsidP="00D605A4">
      <w:pPr>
        <w:rPr>
          <w:lang w:val="fr-FR"/>
        </w:rPr>
      </w:pPr>
    </w:p>
    <w:p w14:paraId="5BD79C5E" w14:textId="77777777" w:rsidR="00D605A4" w:rsidRPr="003421D6" w:rsidRDefault="00D605A4" w:rsidP="00D605A4">
      <w:pPr>
        <w:rPr>
          <w:lang w:val="fr-FR"/>
        </w:rPr>
      </w:pPr>
    </w:p>
    <w:p w14:paraId="7996ADE4" w14:textId="77777777" w:rsidR="00D605A4" w:rsidRPr="003421D6" w:rsidRDefault="00D605A4" w:rsidP="00D605A4">
      <w:pPr>
        <w:rPr>
          <w:lang w:val="fr-FR"/>
        </w:rPr>
      </w:pPr>
    </w:p>
    <w:p w14:paraId="249A0BAD" w14:textId="77777777" w:rsidR="00D605A4" w:rsidRPr="003421D6" w:rsidRDefault="00D605A4" w:rsidP="00D605A4">
      <w:pPr>
        <w:rPr>
          <w:lang w:val="fr-FR"/>
        </w:rPr>
      </w:pPr>
    </w:p>
    <w:p w14:paraId="44BEAB76" w14:textId="77777777" w:rsidR="00D605A4" w:rsidRPr="003421D6" w:rsidRDefault="00D605A4" w:rsidP="00D605A4">
      <w:pPr>
        <w:tabs>
          <w:tab w:val="left" w:pos="1020"/>
        </w:tabs>
        <w:rPr>
          <w:lang w:val="fr-FR"/>
        </w:rPr>
        <w:sectPr w:rsidR="00D605A4" w:rsidRPr="003421D6"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614029"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614029">
        <w:rPr>
          <w:b/>
          <w:caps/>
          <w:lang w:val="fr-FR"/>
        </w:rPr>
        <w:lastRenderedPageBreak/>
        <w:t>AnnexE 1</w:t>
      </w:r>
    </w:p>
    <w:p w14:paraId="5263A311" w14:textId="77777777" w:rsidR="008A3AC6" w:rsidRPr="00614029"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614029" w:rsidRDefault="00275105" w:rsidP="00275105">
      <w:pPr>
        <w:jc w:val="center"/>
        <w:rPr>
          <w:lang w:val="fr-FR"/>
        </w:rPr>
      </w:pPr>
      <w:r w:rsidRPr="00614029">
        <w:rPr>
          <w:lang w:val="fr-FR"/>
        </w:rPr>
        <w:t>PROJET DE RÉSOLUTION</w:t>
      </w:r>
    </w:p>
    <w:p w14:paraId="140E0321" w14:textId="77777777" w:rsidR="008A3AC6" w:rsidRPr="00614029" w:rsidRDefault="008A3AC6" w:rsidP="008A3AC6">
      <w:pPr>
        <w:contextualSpacing/>
        <w:jc w:val="both"/>
        <w:outlineLvl w:val="0"/>
        <w:rPr>
          <w:b/>
          <w:lang w:val="fr-FR"/>
        </w:rPr>
      </w:pPr>
    </w:p>
    <w:p w14:paraId="687F845D" w14:textId="15D3FF55" w:rsidR="00566AF2" w:rsidRPr="00614029" w:rsidRDefault="00614029" w:rsidP="00566AF2">
      <w:pPr>
        <w:pStyle w:val="p1"/>
        <w:jc w:val="center"/>
        <w:rPr>
          <w:b/>
          <w:bCs/>
          <w:caps/>
          <w:sz w:val="22"/>
          <w:szCs w:val="22"/>
          <w:lang w:val="fr-FR"/>
        </w:rPr>
      </w:pPr>
      <w:r>
        <w:rPr>
          <w:b/>
          <w:bCs/>
          <w:caps/>
          <w:sz w:val="22"/>
          <w:szCs w:val="22"/>
          <w:lang w:val="fr-FR"/>
        </w:rPr>
        <w:t>rÉ</w:t>
      </w:r>
      <w:r w:rsidR="001C3800" w:rsidRPr="00614029">
        <w:rPr>
          <w:b/>
          <w:bCs/>
          <w:caps/>
          <w:sz w:val="22"/>
          <w:szCs w:val="22"/>
          <w:lang w:val="fr-FR"/>
        </w:rPr>
        <w:t>solution 1</w:t>
      </w:r>
      <w:r w:rsidR="009A0439" w:rsidRPr="00614029">
        <w:rPr>
          <w:b/>
          <w:bCs/>
          <w:caps/>
          <w:sz w:val="22"/>
          <w:szCs w:val="22"/>
          <w:lang w:val="fr-FR"/>
        </w:rPr>
        <w:t>0</w:t>
      </w:r>
      <w:r w:rsidR="00F0688E" w:rsidRPr="00614029">
        <w:rPr>
          <w:b/>
          <w:bCs/>
          <w:caps/>
          <w:sz w:val="22"/>
          <w:szCs w:val="22"/>
          <w:lang w:val="fr-FR"/>
        </w:rPr>
        <w:t>.18</w:t>
      </w:r>
      <w:r w:rsidR="00566AF2" w:rsidRPr="00614029">
        <w:rPr>
          <w:b/>
          <w:bCs/>
          <w:caps/>
          <w:sz w:val="22"/>
          <w:szCs w:val="22"/>
          <w:lang w:val="fr-FR"/>
        </w:rPr>
        <w:t xml:space="preserve"> </w:t>
      </w:r>
      <w:r w:rsidR="00566AF2" w:rsidRPr="00614029">
        <w:rPr>
          <w:b/>
          <w:bCs/>
          <w:caps/>
          <w:sz w:val="22"/>
          <w:szCs w:val="22"/>
          <w:u w:val="single"/>
          <w:lang w:val="fr-FR"/>
        </w:rPr>
        <w:t>(Rev. COP12)</w:t>
      </w:r>
    </w:p>
    <w:p w14:paraId="1F5BBA58" w14:textId="77777777" w:rsidR="00566AF2" w:rsidRPr="00614029" w:rsidRDefault="00566AF2" w:rsidP="00566AF2">
      <w:pPr>
        <w:pStyle w:val="p1"/>
        <w:jc w:val="center"/>
        <w:rPr>
          <w:b/>
          <w:bCs/>
          <w:caps/>
          <w:sz w:val="22"/>
          <w:szCs w:val="22"/>
          <w:lang w:val="fr-FR"/>
        </w:rPr>
      </w:pPr>
    </w:p>
    <w:p w14:paraId="7514F08F" w14:textId="4691C85E" w:rsidR="008A3AC6" w:rsidRDefault="00614029" w:rsidP="008A3AC6">
      <w:pPr>
        <w:jc w:val="center"/>
        <w:rPr>
          <w:b/>
          <w:bCs/>
          <w:caps/>
          <w:lang w:val="fr-FR"/>
        </w:rPr>
      </w:pPr>
      <w:r>
        <w:rPr>
          <w:b/>
          <w:bCs/>
          <w:caps/>
          <w:lang w:val="fr-FR"/>
        </w:rPr>
        <w:t>DIRECTIVES SUR L’INTÉGRATION DES ESPÈCES MIGRATRICES DANS LES STRATÉ</w:t>
      </w:r>
      <w:r w:rsidRPr="00614029">
        <w:rPr>
          <w:b/>
          <w:bCs/>
          <w:caps/>
          <w:lang w:val="fr-FR"/>
        </w:rPr>
        <w:t xml:space="preserve">GIES ET LES PLANS D’ACTION </w:t>
      </w:r>
      <w:r>
        <w:rPr>
          <w:b/>
          <w:bCs/>
          <w:caps/>
          <w:lang w:val="fr-FR"/>
        </w:rPr>
        <w:t>NATIONAUX POUR LA BIODIVERSITÉ</w:t>
      </w:r>
      <w:r w:rsidRPr="00614029">
        <w:rPr>
          <w:b/>
          <w:bCs/>
          <w:caps/>
          <w:lang w:val="fr-FR"/>
        </w:rPr>
        <w:t xml:space="preserve"> (SPANB) ET D’AUTRES CONCLUSIONS DE LA COP10 DE LA CDB </w:t>
      </w:r>
    </w:p>
    <w:p w14:paraId="61C09D3B" w14:textId="77777777" w:rsidR="00614029" w:rsidRPr="00614029" w:rsidRDefault="00614029" w:rsidP="008A3AC6">
      <w:pPr>
        <w:jc w:val="center"/>
        <w:rPr>
          <w:lang w:val="fr-FR"/>
        </w:rPr>
      </w:pPr>
    </w:p>
    <w:p w14:paraId="61C4AFDF" w14:textId="38A4A8D2" w:rsidR="00E8776E" w:rsidRPr="00614029" w:rsidRDefault="008A3AC6" w:rsidP="00FB70A2">
      <w:pPr>
        <w:jc w:val="both"/>
        <w:rPr>
          <w:lang w:val="fr-FR"/>
        </w:rPr>
      </w:pPr>
      <w:proofErr w:type="gramStart"/>
      <w:r w:rsidRPr="00614029">
        <w:rPr>
          <w:i/>
          <w:lang w:val="fr-FR"/>
        </w:rPr>
        <w:t>NB:</w:t>
      </w:r>
      <w:proofErr w:type="gramEnd"/>
      <w:r w:rsidRPr="00614029">
        <w:rPr>
          <w:i/>
          <w:lang w:val="fr-FR"/>
        </w:rPr>
        <w:tab/>
      </w:r>
      <w:r w:rsidRPr="003421D6">
        <w:rPr>
          <w:i/>
          <w:iCs/>
          <w:color w:val="000000" w:themeColor="text1"/>
          <w:lang w:val="fr-FR"/>
        </w:rPr>
        <w:t xml:space="preserve">Le nouveau texte est </w:t>
      </w:r>
      <w:r w:rsidRPr="003421D6">
        <w:rPr>
          <w:i/>
          <w:iCs/>
          <w:color w:val="000000" w:themeColor="text1"/>
          <w:u w:val="single"/>
          <w:lang w:val="fr-FR"/>
        </w:rPr>
        <w:t>souligné</w:t>
      </w:r>
      <w:r w:rsidRPr="003421D6">
        <w:rPr>
          <w:i/>
          <w:iCs/>
          <w:color w:val="000000" w:themeColor="text1"/>
          <w:lang w:val="fr-FR"/>
        </w:rPr>
        <w:t xml:space="preserve">. Le texte à effacer est </w:t>
      </w:r>
      <w:r w:rsidRPr="003421D6">
        <w:rPr>
          <w:i/>
          <w:iCs/>
          <w:strike/>
          <w:color w:val="000000" w:themeColor="text1"/>
          <w:lang w:val="fr-FR"/>
        </w:rPr>
        <w:t>barré</w:t>
      </w:r>
      <w:r w:rsidRPr="003421D6">
        <w:rPr>
          <w:i/>
          <w:iCs/>
          <w:color w:val="000000" w:themeColor="text1"/>
          <w:lang w:val="fr-FR"/>
        </w:rPr>
        <w:t>.</w:t>
      </w:r>
    </w:p>
    <w:p w14:paraId="272CC510" w14:textId="77777777" w:rsidR="00593041" w:rsidRPr="00614029"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3421D6" w14:paraId="4DDF28D4" w14:textId="77777777" w:rsidTr="00275105">
        <w:trPr>
          <w:tblHeader/>
        </w:trPr>
        <w:tc>
          <w:tcPr>
            <w:tcW w:w="7308" w:type="dxa"/>
            <w:shd w:val="clear" w:color="auto" w:fill="D9D9D9" w:themeFill="background1" w:themeFillShade="D9"/>
          </w:tcPr>
          <w:p w14:paraId="7B90CCC0" w14:textId="0222DA96" w:rsidR="00496B06" w:rsidRPr="003421D6" w:rsidRDefault="00496B06" w:rsidP="009F5EBD">
            <w:pPr>
              <w:rPr>
                <w:b/>
              </w:rPr>
            </w:pPr>
            <w:r w:rsidRPr="003421D6">
              <w:rPr>
                <w:b/>
              </w:rPr>
              <w:t xml:space="preserve">Le </w:t>
            </w:r>
            <w:proofErr w:type="spellStart"/>
            <w:r w:rsidRPr="003421D6">
              <w:rPr>
                <w:b/>
              </w:rPr>
              <w:t>paragraphe</w:t>
            </w:r>
            <w:proofErr w:type="spellEnd"/>
            <w:r w:rsidRPr="003421D6">
              <w:rPr>
                <w:b/>
              </w:rPr>
              <w:t> </w:t>
            </w:r>
          </w:p>
        </w:tc>
        <w:tc>
          <w:tcPr>
            <w:tcW w:w="1745" w:type="dxa"/>
            <w:shd w:val="clear" w:color="auto" w:fill="D9D9D9" w:themeFill="background1" w:themeFillShade="D9"/>
          </w:tcPr>
          <w:p w14:paraId="7D0BEF10" w14:textId="3D3027B1" w:rsidR="00496B06" w:rsidRPr="003421D6" w:rsidRDefault="00496B06" w:rsidP="009F5EBD">
            <w:pPr>
              <w:rPr>
                <w:b/>
              </w:rPr>
            </w:pPr>
            <w:r w:rsidRPr="003421D6">
              <w:rPr>
                <w:b/>
                <w:lang w:val="fr-FR"/>
              </w:rPr>
              <w:t>Commentaires</w:t>
            </w:r>
          </w:p>
        </w:tc>
      </w:tr>
      <w:tr w:rsidR="00593041" w:rsidRPr="003421D6" w14:paraId="144336C6" w14:textId="77777777" w:rsidTr="00275105">
        <w:tc>
          <w:tcPr>
            <w:tcW w:w="7308" w:type="dxa"/>
            <w:shd w:val="clear" w:color="auto" w:fill="auto"/>
          </w:tcPr>
          <w:p w14:paraId="052E3C23" w14:textId="3D636AF4" w:rsidR="00593041" w:rsidRPr="00614029" w:rsidRDefault="003421D6" w:rsidP="003421D6">
            <w:pPr>
              <w:widowControl/>
              <w:autoSpaceDE/>
              <w:autoSpaceDN/>
              <w:adjustRightInd/>
              <w:jc w:val="both"/>
              <w:rPr>
                <w:szCs w:val="17"/>
                <w:lang w:val="fr-FR"/>
              </w:rPr>
            </w:pPr>
            <w:r w:rsidRPr="00614029">
              <w:rPr>
                <w:i/>
                <w:iCs/>
                <w:szCs w:val="17"/>
                <w:lang w:val="fr-FR"/>
              </w:rPr>
              <w:t xml:space="preserve">Gardant à l’esprit </w:t>
            </w:r>
            <w:r w:rsidRPr="00614029">
              <w:rPr>
                <w:szCs w:val="17"/>
                <w:lang w:val="fr-FR"/>
              </w:rPr>
              <w:t xml:space="preserve">l’importance d’une collaboration et des synergies entre les conventions, organismes et organisations affiliées à tout </w:t>
            </w:r>
            <w:proofErr w:type="gramStart"/>
            <w:r w:rsidRPr="00614029">
              <w:rPr>
                <w:szCs w:val="17"/>
                <w:lang w:val="fr-FR"/>
              </w:rPr>
              <w:t>niveau;</w:t>
            </w:r>
            <w:proofErr w:type="gramEnd"/>
            <w:r w:rsidRPr="00614029">
              <w:rPr>
                <w:szCs w:val="17"/>
                <w:lang w:val="fr-FR"/>
              </w:rPr>
              <w:t xml:space="preserve"> </w:t>
            </w:r>
            <w:r w:rsidRPr="00614029">
              <w:rPr>
                <w:strike/>
                <w:szCs w:val="17"/>
                <w:lang w:val="fr-FR"/>
              </w:rPr>
              <w:t>et</w:t>
            </w:r>
            <w:r w:rsidRPr="00614029">
              <w:rPr>
                <w:szCs w:val="17"/>
                <w:lang w:val="fr-FR"/>
              </w:rPr>
              <w:t> </w:t>
            </w:r>
          </w:p>
        </w:tc>
        <w:tc>
          <w:tcPr>
            <w:tcW w:w="1745" w:type="dxa"/>
            <w:shd w:val="clear" w:color="auto" w:fill="auto"/>
          </w:tcPr>
          <w:p w14:paraId="59C5CC80" w14:textId="4621A0D4" w:rsidR="00593041" w:rsidRPr="003421D6" w:rsidRDefault="00446037" w:rsidP="009F5EBD">
            <w:r w:rsidRPr="003421D6">
              <w:t>Conserver</w:t>
            </w:r>
          </w:p>
        </w:tc>
      </w:tr>
      <w:tr w:rsidR="00446037" w:rsidRPr="003421D6" w14:paraId="62EAFB41" w14:textId="77777777" w:rsidTr="00275105">
        <w:tc>
          <w:tcPr>
            <w:tcW w:w="7308" w:type="dxa"/>
            <w:shd w:val="clear" w:color="auto" w:fill="auto"/>
          </w:tcPr>
          <w:p w14:paraId="71990F76" w14:textId="2A0AE54A" w:rsidR="00446037" w:rsidRPr="00614029" w:rsidRDefault="003421D6" w:rsidP="003421D6">
            <w:pPr>
              <w:widowControl/>
              <w:autoSpaceDE/>
              <w:autoSpaceDN/>
              <w:adjustRightInd/>
              <w:jc w:val="both"/>
              <w:rPr>
                <w:szCs w:val="17"/>
                <w:lang w:val="fr-FR"/>
              </w:rPr>
            </w:pPr>
            <w:r w:rsidRPr="00614029">
              <w:rPr>
                <w:i/>
                <w:iCs/>
                <w:szCs w:val="17"/>
                <w:lang w:val="fr-FR"/>
              </w:rPr>
              <w:t xml:space="preserve">Considérant </w:t>
            </w:r>
            <w:r w:rsidRPr="00614029">
              <w:rPr>
                <w:szCs w:val="17"/>
                <w:lang w:val="fr-FR"/>
              </w:rPr>
              <w:t xml:space="preserve">que la CMS est membre du groupe de liaison des Conventions relatives à la biodiversité, qui agit en tant que mécanisme de coordination central entre les conventions participantes, notamment la </w:t>
            </w:r>
            <w:proofErr w:type="gramStart"/>
            <w:r w:rsidRPr="00614029">
              <w:rPr>
                <w:szCs w:val="17"/>
                <w:lang w:val="fr-FR"/>
              </w:rPr>
              <w:t>CDB;</w:t>
            </w:r>
            <w:proofErr w:type="gramEnd"/>
            <w:r w:rsidRPr="00614029">
              <w:rPr>
                <w:szCs w:val="17"/>
                <w:lang w:val="fr-FR"/>
              </w:rPr>
              <w:t> </w:t>
            </w:r>
          </w:p>
        </w:tc>
        <w:tc>
          <w:tcPr>
            <w:tcW w:w="1745" w:type="dxa"/>
            <w:shd w:val="clear" w:color="auto" w:fill="auto"/>
          </w:tcPr>
          <w:p w14:paraId="17F3114A" w14:textId="711A6EF1" w:rsidR="00446037" w:rsidRPr="003421D6" w:rsidRDefault="00446037" w:rsidP="009F5EBD">
            <w:r w:rsidRPr="003421D6">
              <w:t>Conserver</w:t>
            </w:r>
          </w:p>
        </w:tc>
      </w:tr>
      <w:tr w:rsidR="00446037" w:rsidRPr="003421D6" w14:paraId="32583B04" w14:textId="77777777" w:rsidTr="00275105">
        <w:tc>
          <w:tcPr>
            <w:tcW w:w="7308" w:type="dxa"/>
            <w:shd w:val="clear" w:color="auto" w:fill="auto"/>
          </w:tcPr>
          <w:p w14:paraId="6BB5CF5E" w14:textId="7F0B08C4" w:rsidR="00446037" w:rsidRPr="00614029" w:rsidRDefault="003421D6" w:rsidP="003421D6">
            <w:pPr>
              <w:widowControl/>
              <w:autoSpaceDE/>
              <w:autoSpaceDN/>
              <w:adjustRightInd/>
              <w:jc w:val="both"/>
              <w:rPr>
                <w:szCs w:val="17"/>
                <w:lang w:val="fr-FR"/>
              </w:rPr>
            </w:pPr>
            <w:r w:rsidRPr="00614029">
              <w:rPr>
                <w:i/>
                <w:iCs/>
                <w:szCs w:val="17"/>
                <w:lang w:val="fr-FR"/>
              </w:rPr>
              <w:t xml:space="preserve">Etant conscient que </w:t>
            </w:r>
            <w:r w:rsidRPr="00614029">
              <w:rPr>
                <w:szCs w:val="17"/>
                <w:lang w:val="fr-FR"/>
              </w:rPr>
              <w:t xml:space="preserve">la collaboration institutionnelle à long terme entre la CMS et la CDB formalisée par leur Mémorandum de Coopération en 1996 et </w:t>
            </w:r>
            <w:r w:rsidRPr="00614029">
              <w:rPr>
                <w:i/>
                <w:iCs/>
                <w:szCs w:val="17"/>
                <w:lang w:val="fr-FR"/>
              </w:rPr>
              <w:t xml:space="preserve">appréciant </w:t>
            </w:r>
            <w:r w:rsidRPr="00614029">
              <w:rPr>
                <w:szCs w:val="17"/>
                <w:lang w:val="fr-FR"/>
              </w:rPr>
              <w:t xml:space="preserve">la valeur et les résultats de cette </w:t>
            </w:r>
            <w:proofErr w:type="gramStart"/>
            <w:r w:rsidRPr="00614029">
              <w:rPr>
                <w:szCs w:val="17"/>
                <w:lang w:val="fr-FR"/>
              </w:rPr>
              <w:t>collaboration;</w:t>
            </w:r>
            <w:proofErr w:type="gramEnd"/>
            <w:r w:rsidRPr="00614029">
              <w:rPr>
                <w:szCs w:val="17"/>
                <w:lang w:val="fr-FR"/>
              </w:rPr>
              <w:t> </w:t>
            </w:r>
          </w:p>
        </w:tc>
        <w:tc>
          <w:tcPr>
            <w:tcW w:w="1745" w:type="dxa"/>
            <w:shd w:val="clear" w:color="auto" w:fill="auto"/>
          </w:tcPr>
          <w:p w14:paraId="38E1326C" w14:textId="1E1F188D" w:rsidR="00446037" w:rsidRPr="003421D6" w:rsidRDefault="00446037" w:rsidP="009F5EBD">
            <w:r w:rsidRPr="003421D6">
              <w:t>Conserver</w:t>
            </w:r>
          </w:p>
        </w:tc>
      </w:tr>
      <w:tr w:rsidR="00446037" w:rsidRPr="003421D6" w14:paraId="7415AC76" w14:textId="77777777" w:rsidTr="00275105">
        <w:tc>
          <w:tcPr>
            <w:tcW w:w="7308" w:type="dxa"/>
            <w:shd w:val="clear" w:color="auto" w:fill="auto"/>
          </w:tcPr>
          <w:p w14:paraId="1E5912E4" w14:textId="655C52F1" w:rsidR="00446037" w:rsidRPr="00614029" w:rsidRDefault="003421D6" w:rsidP="003421D6">
            <w:pPr>
              <w:widowControl/>
              <w:autoSpaceDE/>
              <w:autoSpaceDN/>
              <w:adjustRightInd/>
              <w:jc w:val="both"/>
              <w:rPr>
                <w:szCs w:val="17"/>
                <w:lang w:val="fr-FR"/>
              </w:rPr>
            </w:pPr>
            <w:r w:rsidRPr="00614029">
              <w:rPr>
                <w:i/>
                <w:iCs/>
                <w:szCs w:val="17"/>
                <w:lang w:val="fr-FR"/>
              </w:rPr>
              <w:t xml:space="preserve">Etant également conscient </w:t>
            </w:r>
            <w:r w:rsidRPr="00614029">
              <w:rPr>
                <w:szCs w:val="17"/>
                <w:lang w:val="fr-FR"/>
              </w:rPr>
              <w:t>que la Res.7.9 invite les Secrétariats de la CMS et de la CDB à travailler ensemble sur une ébauche de directives visant à intégrer des dispositions sur les espèces migratrices aux Stratégies et Plan d’Action nationaux sur la diversité biologique (SPANB</w:t>
            </w:r>
            <w:proofErr w:type="gramStart"/>
            <w:r w:rsidRPr="00614029">
              <w:rPr>
                <w:szCs w:val="17"/>
                <w:lang w:val="fr-FR"/>
              </w:rPr>
              <w:t>);</w:t>
            </w:r>
            <w:proofErr w:type="gramEnd"/>
            <w:r w:rsidRPr="00614029">
              <w:rPr>
                <w:szCs w:val="17"/>
                <w:lang w:val="fr-FR"/>
              </w:rPr>
              <w:t> </w:t>
            </w:r>
          </w:p>
        </w:tc>
        <w:tc>
          <w:tcPr>
            <w:tcW w:w="1745" w:type="dxa"/>
            <w:shd w:val="clear" w:color="auto" w:fill="auto"/>
          </w:tcPr>
          <w:p w14:paraId="5A3666E1" w14:textId="29FD9C96" w:rsidR="00446037" w:rsidRPr="003421D6" w:rsidRDefault="00446037" w:rsidP="009F5EBD">
            <w:r w:rsidRPr="003421D6">
              <w:t>Conserver</w:t>
            </w:r>
          </w:p>
        </w:tc>
      </w:tr>
      <w:tr w:rsidR="00446037" w:rsidRPr="003421D6" w14:paraId="5AC03F18" w14:textId="77777777" w:rsidTr="00275105">
        <w:tc>
          <w:tcPr>
            <w:tcW w:w="7308" w:type="dxa"/>
            <w:shd w:val="clear" w:color="auto" w:fill="auto"/>
          </w:tcPr>
          <w:p w14:paraId="2D8C9C2F" w14:textId="21E6DE9D" w:rsidR="00446037" w:rsidRPr="00614029" w:rsidRDefault="003421D6" w:rsidP="003421D6">
            <w:pPr>
              <w:widowControl/>
              <w:autoSpaceDE/>
              <w:autoSpaceDN/>
              <w:adjustRightInd/>
              <w:jc w:val="both"/>
              <w:rPr>
                <w:szCs w:val="17"/>
                <w:lang w:val="fr-FR"/>
              </w:rPr>
            </w:pPr>
            <w:r w:rsidRPr="00614029">
              <w:rPr>
                <w:i/>
                <w:iCs/>
                <w:szCs w:val="17"/>
                <w:lang w:val="fr-FR"/>
              </w:rPr>
              <w:t xml:space="preserve">Rappelant que </w:t>
            </w:r>
            <w:r w:rsidRPr="00614029">
              <w:rPr>
                <w:szCs w:val="17"/>
                <w:lang w:val="fr-FR"/>
              </w:rPr>
              <w:t>la Résolution 8.11 invitait</w:t>
            </w:r>
            <w:proofErr w:type="gramStart"/>
            <w:r w:rsidRPr="00614029">
              <w:rPr>
                <w:szCs w:val="17"/>
                <w:lang w:val="fr-FR"/>
              </w:rPr>
              <w:t xml:space="preserve"> «les</w:t>
            </w:r>
            <w:proofErr w:type="gramEnd"/>
            <w:r w:rsidRPr="00614029">
              <w:rPr>
                <w:szCs w:val="17"/>
                <w:lang w:val="fr-FR"/>
              </w:rPr>
              <w:t xml:space="preserve"> Parties à faciliter la coopération entre les organisations internationales et à promouvoir l’intégration des espèces migratrices dans tous les secteurs pertinents en coordonnant leurs positions nationales entre les différentes conventions et d'autres forums internationaux»; </w:t>
            </w:r>
          </w:p>
        </w:tc>
        <w:tc>
          <w:tcPr>
            <w:tcW w:w="1745" w:type="dxa"/>
            <w:shd w:val="clear" w:color="auto" w:fill="auto"/>
          </w:tcPr>
          <w:p w14:paraId="065089B9" w14:textId="016CE549" w:rsidR="00446037" w:rsidRPr="003421D6" w:rsidRDefault="00446037" w:rsidP="009F5EBD">
            <w:r w:rsidRPr="003421D6">
              <w:t>Conserver</w:t>
            </w:r>
          </w:p>
        </w:tc>
      </w:tr>
      <w:tr w:rsidR="00446037" w:rsidRPr="003421D6" w14:paraId="59394045" w14:textId="77777777" w:rsidTr="00275105">
        <w:tc>
          <w:tcPr>
            <w:tcW w:w="7308" w:type="dxa"/>
            <w:shd w:val="clear" w:color="auto" w:fill="auto"/>
          </w:tcPr>
          <w:p w14:paraId="38580050" w14:textId="30F6F890" w:rsidR="00446037" w:rsidRPr="00614029" w:rsidRDefault="003421D6" w:rsidP="003421D6">
            <w:pPr>
              <w:widowControl/>
              <w:autoSpaceDE/>
              <w:autoSpaceDN/>
              <w:adjustRightInd/>
              <w:jc w:val="both"/>
              <w:rPr>
                <w:szCs w:val="17"/>
                <w:lang w:val="fr-FR"/>
              </w:rPr>
            </w:pPr>
            <w:r w:rsidRPr="00614029">
              <w:rPr>
                <w:i/>
                <w:iCs/>
                <w:szCs w:val="17"/>
                <w:lang w:val="fr-FR"/>
              </w:rPr>
              <w:t xml:space="preserve">Rappelant par ailleurs </w:t>
            </w:r>
            <w:r w:rsidRPr="00614029">
              <w:rPr>
                <w:szCs w:val="17"/>
                <w:lang w:val="fr-FR"/>
              </w:rPr>
              <w:t xml:space="preserve">la Résolution 8.18 laquelle requérait que les centres de liaison locaux de la CMS se mettent en relation avec leur contrepartie avec pour objectif d’assurer la coordination dans la mise en </w:t>
            </w:r>
            <w:proofErr w:type="spellStart"/>
            <w:r w:rsidRPr="00614029">
              <w:rPr>
                <w:szCs w:val="17"/>
                <w:lang w:val="fr-FR"/>
              </w:rPr>
              <w:t>oeuvre</w:t>
            </w:r>
            <w:proofErr w:type="spellEnd"/>
            <w:r w:rsidRPr="00614029">
              <w:rPr>
                <w:szCs w:val="17"/>
                <w:lang w:val="fr-FR"/>
              </w:rPr>
              <w:t xml:space="preserve"> des deux conventions et qu’elle requérait du Secrétariat de la CMS qu’il développe des directives pour intégrer les problèmes des espèces migratrices dans les SPANB et qu’il continue à coopérer avec la CDB dans le cadre d’un programme de travail commun </w:t>
            </w:r>
            <w:proofErr w:type="gramStart"/>
            <w:r w:rsidRPr="00614029">
              <w:rPr>
                <w:szCs w:val="17"/>
                <w:lang w:val="fr-FR"/>
              </w:rPr>
              <w:t>révisé;</w:t>
            </w:r>
            <w:proofErr w:type="gramEnd"/>
            <w:r w:rsidRPr="00614029">
              <w:rPr>
                <w:szCs w:val="17"/>
                <w:lang w:val="fr-FR"/>
              </w:rPr>
              <w:t> </w:t>
            </w:r>
          </w:p>
        </w:tc>
        <w:tc>
          <w:tcPr>
            <w:tcW w:w="1745" w:type="dxa"/>
            <w:shd w:val="clear" w:color="auto" w:fill="auto"/>
          </w:tcPr>
          <w:p w14:paraId="2310DE9F" w14:textId="49A4DD3D" w:rsidR="00446037" w:rsidRPr="003421D6" w:rsidRDefault="00446037" w:rsidP="009F5EBD">
            <w:r w:rsidRPr="003421D6">
              <w:t>Conserver</w:t>
            </w:r>
          </w:p>
        </w:tc>
      </w:tr>
      <w:tr w:rsidR="00446037" w:rsidRPr="003421D6" w14:paraId="0675C475" w14:textId="77777777" w:rsidTr="00275105">
        <w:tc>
          <w:tcPr>
            <w:tcW w:w="7308" w:type="dxa"/>
            <w:shd w:val="clear" w:color="auto" w:fill="auto"/>
          </w:tcPr>
          <w:p w14:paraId="2AA1594C" w14:textId="0DAA89C0" w:rsidR="00446037" w:rsidRPr="00614029" w:rsidRDefault="003421D6" w:rsidP="003421D6">
            <w:pPr>
              <w:widowControl/>
              <w:autoSpaceDE/>
              <w:autoSpaceDN/>
              <w:adjustRightInd/>
              <w:jc w:val="both"/>
              <w:rPr>
                <w:szCs w:val="17"/>
                <w:lang w:val="fr-FR"/>
              </w:rPr>
            </w:pPr>
            <w:r w:rsidRPr="00614029">
              <w:rPr>
                <w:i/>
                <w:iCs/>
                <w:szCs w:val="17"/>
                <w:lang w:val="fr-FR"/>
              </w:rPr>
              <w:t xml:space="preserve">Rappelant en outre </w:t>
            </w:r>
            <w:r w:rsidRPr="00614029">
              <w:rPr>
                <w:szCs w:val="17"/>
                <w:lang w:val="fr-FR"/>
              </w:rPr>
              <w:t>que la Résolution 9.6laquelle requérait que</w:t>
            </w:r>
            <w:proofErr w:type="gramStart"/>
            <w:r w:rsidRPr="00614029">
              <w:rPr>
                <w:szCs w:val="17"/>
                <w:lang w:val="fr-FR"/>
              </w:rPr>
              <w:t xml:space="preserve"> «les</w:t>
            </w:r>
            <w:proofErr w:type="gramEnd"/>
            <w:r w:rsidRPr="00614029">
              <w:rPr>
                <w:szCs w:val="17"/>
                <w:lang w:val="fr-FR"/>
              </w:rPr>
              <w:t xml:space="preserve"> Parties concernées poursuivent la mise en </w:t>
            </w:r>
            <w:proofErr w:type="spellStart"/>
            <w:r w:rsidRPr="00614029">
              <w:rPr>
                <w:szCs w:val="17"/>
                <w:lang w:val="fr-FR"/>
              </w:rPr>
              <w:t>oeuvre</w:t>
            </w:r>
            <w:proofErr w:type="spellEnd"/>
            <w:r w:rsidRPr="00614029">
              <w:rPr>
                <w:szCs w:val="17"/>
                <w:lang w:val="fr-FR"/>
              </w:rPr>
              <w:t xml:space="preserve"> des Res.8.11 et Res.8.18 de la CMS»; </w:t>
            </w:r>
          </w:p>
        </w:tc>
        <w:tc>
          <w:tcPr>
            <w:tcW w:w="1745" w:type="dxa"/>
            <w:shd w:val="clear" w:color="auto" w:fill="auto"/>
          </w:tcPr>
          <w:p w14:paraId="0AEB7860" w14:textId="54C83E15" w:rsidR="00446037" w:rsidRPr="003421D6" w:rsidRDefault="00446037" w:rsidP="009F5EBD">
            <w:r w:rsidRPr="003421D6">
              <w:t>Conserver</w:t>
            </w:r>
          </w:p>
        </w:tc>
      </w:tr>
      <w:tr w:rsidR="00446037" w:rsidRPr="003421D6" w14:paraId="0D5B8FBA" w14:textId="77777777" w:rsidTr="00275105">
        <w:tc>
          <w:tcPr>
            <w:tcW w:w="7308" w:type="dxa"/>
            <w:shd w:val="clear" w:color="auto" w:fill="auto"/>
          </w:tcPr>
          <w:p w14:paraId="1FCE5F2D" w14:textId="1DF95F88" w:rsidR="00446037" w:rsidRPr="003421D6" w:rsidRDefault="003421D6" w:rsidP="003421D6">
            <w:pPr>
              <w:widowControl/>
              <w:autoSpaceDE/>
              <w:autoSpaceDN/>
              <w:adjustRightInd/>
              <w:jc w:val="both"/>
              <w:rPr>
                <w:szCs w:val="17"/>
              </w:rPr>
            </w:pPr>
            <w:r w:rsidRPr="00614029">
              <w:rPr>
                <w:i/>
                <w:iCs/>
                <w:szCs w:val="17"/>
                <w:lang w:val="fr-FR"/>
              </w:rPr>
              <w:t xml:space="preserve">Notant que la </w:t>
            </w:r>
            <w:r w:rsidRPr="00614029">
              <w:rPr>
                <w:szCs w:val="17"/>
                <w:lang w:val="fr-FR"/>
              </w:rPr>
              <w:t>Décision X/2 adoptée à la COP10 de la CDB (Nagoya 2010) qui demande aux Parties de</w:t>
            </w:r>
            <w:proofErr w:type="gramStart"/>
            <w:r w:rsidRPr="00614029">
              <w:rPr>
                <w:szCs w:val="17"/>
                <w:lang w:val="fr-FR"/>
              </w:rPr>
              <w:t xml:space="preserve"> «considérer</w:t>
            </w:r>
            <w:proofErr w:type="gramEnd"/>
            <w:r w:rsidRPr="00614029">
              <w:rPr>
                <w:szCs w:val="17"/>
                <w:lang w:val="fr-FR"/>
              </w:rPr>
              <w:t xml:space="preserve"> des contributions appropriées pour la mise en </w:t>
            </w:r>
            <w:proofErr w:type="spellStart"/>
            <w:r w:rsidRPr="00614029">
              <w:rPr>
                <w:szCs w:val="17"/>
                <w:lang w:val="fr-FR"/>
              </w:rPr>
              <w:t>oeuvre</w:t>
            </w:r>
            <w:proofErr w:type="spellEnd"/>
            <w:r w:rsidRPr="00614029">
              <w:rPr>
                <w:szCs w:val="17"/>
                <w:lang w:val="fr-FR"/>
              </w:rPr>
              <w:t xml:space="preserve"> collaborative du Plan stratégique pour la biodiversité 2011-2020 et de ces objectifs Aichi» aux «réunions annoncées des organismes décideurs des conventions relatives à la biodiversité de [...] </w:t>
            </w:r>
            <w:r w:rsidRPr="003421D6">
              <w:rPr>
                <w:szCs w:val="17"/>
              </w:rPr>
              <w:t>»; </w:t>
            </w:r>
          </w:p>
        </w:tc>
        <w:tc>
          <w:tcPr>
            <w:tcW w:w="1745" w:type="dxa"/>
            <w:shd w:val="clear" w:color="auto" w:fill="auto"/>
          </w:tcPr>
          <w:p w14:paraId="4B260A07" w14:textId="21029787" w:rsidR="00446037" w:rsidRPr="003421D6" w:rsidRDefault="00446037" w:rsidP="009F5EBD">
            <w:r w:rsidRPr="003421D6">
              <w:t>Conserver</w:t>
            </w:r>
          </w:p>
        </w:tc>
      </w:tr>
      <w:tr w:rsidR="00446037" w:rsidRPr="003421D6" w14:paraId="3F02CC90" w14:textId="77777777" w:rsidTr="00275105">
        <w:tc>
          <w:tcPr>
            <w:tcW w:w="7308" w:type="dxa"/>
            <w:shd w:val="clear" w:color="auto" w:fill="auto"/>
          </w:tcPr>
          <w:p w14:paraId="5F802962" w14:textId="7E8F07D4" w:rsidR="00446037" w:rsidRPr="00614029" w:rsidRDefault="003421D6" w:rsidP="003421D6">
            <w:pPr>
              <w:widowControl/>
              <w:autoSpaceDE/>
              <w:autoSpaceDN/>
              <w:adjustRightInd/>
              <w:jc w:val="both"/>
              <w:rPr>
                <w:szCs w:val="17"/>
                <w:lang w:val="fr-FR"/>
              </w:rPr>
            </w:pPr>
            <w:r w:rsidRPr="00614029">
              <w:rPr>
                <w:i/>
                <w:iCs/>
                <w:szCs w:val="17"/>
                <w:lang w:val="fr-FR"/>
              </w:rPr>
              <w:t xml:space="preserve">Notant aussi </w:t>
            </w:r>
            <w:r w:rsidRPr="00614029">
              <w:rPr>
                <w:szCs w:val="17"/>
                <w:lang w:val="fr-FR"/>
              </w:rPr>
              <w:t xml:space="preserve">l’effort joint de toutes les conventions relatives à la biodiversité pour soutenir la mise en </w:t>
            </w:r>
            <w:proofErr w:type="spellStart"/>
            <w:r w:rsidRPr="00614029">
              <w:rPr>
                <w:szCs w:val="17"/>
                <w:lang w:val="fr-FR"/>
              </w:rPr>
              <w:t>oeuvre</w:t>
            </w:r>
            <w:proofErr w:type="spellEnd"/>
            <w:r w:rsidRPr="00614029">
              <w:rPr>
                <w:szCs w:val="17"/>
                <w:lang w:val="fr-FR"/>
              </w:rPr>
              <w:t xml:space="preserve"> du plan stratégique pour la diversité biologique grâce à la coopération et la </w:t>
            </w:r>
            <w:proofErr w:type="gramStart"/>
            <w:r w:rsidRPr="00614029">
              <w:rPr>
                <w:szCs w:val="17"/>
                <w:lang w:val="fr-FR"/>
              </w:rPr>
              <w:t>coordination;</w:t>
            </w:r>
            <w:proofErr w:type="gramEnd"/>
            <w:r w:rsidRPr="00614029">
              <w:rPr>
                <w:szCs w:val="17"/>
                <w:lang w:val="fr-FR"/>
              </w:rPr>
              <w:t> </w:t>
            </w:r>
          </w:p>
        </w:tc>
        <w:tc>
          <w:tcPr>
            <w:tcW w:w="1745" w:type="dxa"/>
            <w:shd w:val="clear" w:color="auto" w:fill="auto"/>
          </w:tcPr>
          <w:p w14:paraId="52C086DE" w14:textId="7B7BDF18" w:rsidR="00446037" w:rsidRPr="003421D6" w:rsidRDefault="00446037" w:rsidP="009F5EBD">
            <w:r w:rsidRPr="003421D6">
              <w:t>Conserver</w:t>
            </w:r>
          </w:p>
        </w:tc>
      </w:tr>
      <w:tr w:rsidR="00446037" w:rsidRPr="003421D6" w14:paraId="437B53A2" w14:textId="77777777" w:rsidTr="00275105">
        <w:tc>
          <w:tcPr>
            <w:tcW w:w="7308" w:type="dxa"/>
            <w:shd w:val="clear" w:color="auto" w:fill="auto"/>
          </w:tcPr>
          <w:p w14:paraId="2B50323F" w14:textId="772C0AA8" w:rsidR="00446037" w:rsidRPr="00614029" w:rsidRDefault="003421D6" w:rsidP="003421D6">
            <w:pPr>
              <w:widowControl/>
              <w:autoSpaceDE/>
              <w:autoSpaceDN/>
              <w:adjustRightInd/>
              <w:jc w:val="both"/>
              <w:rPr>
                <w:szCs w:val="17"/>
                <w:lang w:val="fr-FR"/>
              </w:rPr>
            </w:pPr>
            <w:r w:rsidRPr="00614029">
              <w:rPr>
                <w:i/>
                <w:iCs/>
                <w:szCs w:val="17"/>
                <w:lang w:val="fr-FR"/>
              </w:rPr>
              <w:t xml:space="preserve">Notant également </w:t>
            </w:r>
            <w:r w:rsidRPr="00614029">
              <w:rPr>
                <w:szCs w:val="17"/>
                <w:lang w:val="fr-FR"/>
              </w:rPr>
              <w:t>la Décision X/2 de la CDB, laquelle exhortait les Parties à</w:t>
            </w:r>
            <w:proofErr w:type="gramStart"/>
            <w:r w:rsidRPr="00614029">
              <w:rPr>
                <w:szCs w:val="17"/>
                <w:lang w:val="fr-FR"/>
              </w:rPr>
              <w:t xml:space="preserve"> «revoir</w:t>
            </w:r>
            <w:proofErr w:type="gramEnd"/>
            <w:r w:rsidRPr="00614029">
              <w:rPr>
                <w:szCs w:val="17"/>
                <w:lang w:val="fr-FR"/>
              </w:rPr>
              <w:t xml:space="preserve"> et au besoin mettre à jour et réviser, leurs SPANB, afin de les aligner avec le plan stratégiques», avec pour but d’utiliser «les stratégies de biodiversité nationales et les plans d’action révisés et mis à jour comme des instruments efficaces pour intégrer les objectifs de biodiversité aux politiques et stratégies […] nationales»; </w:t>
            </w:r>
          </w:p>
        </w:tc>
        <w:tc>
          <w:tcPr>
            <w:tcW w:w="1745" w:type="dxa"/>
            <w:shd w:val="clear" w:color="auto" w:fill="auto"/>
          </w:tcPr>
          <w:p w14:paraId="3EA4631E" w14:textId="54711BDC" w:rsidR="00446037" w:rsidRPr="003421D6" w:rsidRDefault="00446037" w:rsidP="009F5EBD">
            <w:r w:rsidRPr="003421D6">
              <w:t>Conserver</w:t>
            </w:r>
          </w:p>
        </w:tc>
      </w:tr>
      <w:tr w:rsidR="00446037" w:rsidRPr="003421D6" w14:paraId="379873E0" w14:textId="77777777" w:rsidTr="00275105">
        <w:tc>
          <w:tcPr>
            <w:tcW w:w="7308" w:type="dxa"/>
            <w:shd w:val="clear" w:color="auto" w:fill="auto"/>
          </w:tcPr>
          <w:p w14:paraId="3E28BCE9" w14:textId="403493F3" w:rsidR="00446037" w:rsidRPr="00614029" w:rsidRDefault="003421D6" w:rsidP="003421D6">
            <w:pPr>
              <w:widowControl/>
              <w:autoSpaceDE/>
              <w:autoSpaceDN/>
              <w:adjustRightInd/>
              <w:jc w:val="both"/>
              <w:rPr>
                <w:szCs w:val="17"/>
                <w:lang w:val="fr-FR"/>
              </w:rPr>
            </w:pPr>
            <w:r w:rsidRPr="00614029">
              <w:rPr>
                <w:i/>
                <w:iCs/>
                <w:szCs w:val="17"/>
                <w:lang w:val="fr-FR"/>
              </w:rPr>
              <w:lastRenderedPageBreak/>
              <w:t xml:space="preserve">Rappelant que </w:t>
            </w:r>
            <w:r w:rsidRPr="00614029">
              <w:rPr>
                <w:szCs w:val="17"/>
                <w:lang w:val="fr-FR"/>
              </w:rPr>
              <w:t xml:space="preserve">la Décision X/2 de la CDB demandait aussi que soit mises à disposition les ressources nécessaires à la mise en </w:t>
            </w:r>
            <w:proofErr w:type="spellStart"/>
            <w:r w:rsidRPr="00614029">
              <w:rPr>
                <w:szCs w:val="17"/>
                <w:lang w:val="fr-FR"/>
              </w:rPr>
              <w:t>oeuvre</w:t>
            </w:r>
            <w:proofErr w:type="spellEnd"/>
            <w:r w:rsidRPr="00614029">
              <w:rPr>
                <w:szCs w:val="17"/>
                <w:lang w:val="fr-FR"/>
              </w:rPr>
              <w:t xml:space="preserve"> du plan stratégique pour la biodiversité pour la période 2011 - 2020 de même que soit mis en </w:t>
            </w:r>
            <w:proofErr w:type="spellStart"/>
            <w:r w:rsidRPr="00614029">
              <w:rPr>
                <w:szCs w:val="17"/>
                <w:lang w:val="fr-FR"/>
              </w:rPr>
              <w:t>oeuvre</w:t>
            </w:r>
            <w:proofErr w:type="spellEnd"/>
            <w:r w:rsidRPr="00614029">
              <w:rPr>
                <w:szCs w:val="17"/>
                <w:lang w:val="fr-FR"/>
              </w:rPr>
              <w:t xml:space="preserve"> les objectifs de biodiversité </w:t>
            </w:r>
            <w:proofErr w:type="gramStart"/>
            <w:r w:rsidRPr="00614029">
              <w:rPr>
                <w:szCs w:val="17"/>
                <w:lang w:val="fr-FR"/>
              </w:rPr>
              <w:t>Aichi;</w:t>
            </w:r>
            <w:proofErr w:type="gramEnd"/>
            <w:r w:rsidRPr="00614029">
              <w:rPr>
                <w:szCs w:val="17"/>
                <w:lang w:val="fr-FR"/>
              </w:rPr>
              <w:t> </w:t>
            </w:r>
          </w:p>
        </w:tc>
        <w:tc>
          <w:tcPr>
            <w:tcW w:w="1745" w:type="dxa"/>
            <w:shd w:val="clear" w:color="auto" w:fill="auto"/>
          </w:tcPr>
          <w:p w14:paraId="3BE41222" w14:textId="1246A928" w:rsidR="00446037" w:rsidRPr="003421D6" w:rsidRDefault="00446037" w:rsidP="009F5EBD">
            <w:r w:rsidRPr="003421D6">
              <w:t>Conserver</w:t>
            </w:r>
          </w:p>
        </w:tc>
      </w:tr>
      <w:tr w:rsidR="00032A82" w:rsidRPr="003421D6" w14:paraId="6BFCE582" w14:textId="77777777" w:rsidTr="00275105">
        <w:tc>
          <w:tcPr>
            <w:tcW w:w="7308" w:type="dxa"/>
            <w:shd w:val="clear" w:color="auto" w:fill="auto"/>
          </w:tcPr>
          <w:p w14:paraId="7502703B" w14:textId="094CB48F" w:rsidR="00032A82" w:rsidRPr="00614029" w:rsidRDefault="00032A82" w:rsidP="003421D6">
            <w:pPr>
              <w:pStyle w:val="p1"/>
              <w:jc w:val="both"/>
              <w:rPr>
                <w:sz w:val="22"/>
                <w:lang w:val="fr-FR"/>
              </w:rPr>
            </w:pPr>
            <w:r w:rsidRPr="00614029">
              <w:rPr>
                <w:i/>
                <w:iCs/>
                <w:sz w:val="22"/>
                <w:lang w:val="fr-FR"/>
              </w:rPr>
              <w:t xml:space="preserve">Remarquant avec une profonde préoccupation </w:t>
            </w:r>
            <w:r w:rsidRPr="00614029">
              <w:rPr>
                <w:sz w:val="22"/>
                <w:lang w:val="fr-FR"/>
              </w:rPr>
              <w:t xml:space="preserve">que l’objectif auquel est parvenu la troisième Global </w:t>
            </w:r>
            <w:proofErr w:type="spellStart"/>
            <w:r w:rsidRPr="00614029">
              <w:rPr>
                <w:sz w:val="22"/>
                <w:lang w:val="fr-FR"/>
              </w:rPr>
              <w:t>Biodiversity</w:t>
            </w:r>
            <w:proofErr w:type="spellEnd"/>
            <w:r w:rsidRPr="00614029">
              <w:rPr>
                <w:sz w:val="22"/>
                <w:lang w:val="fr-FR"/>
              </w:rPr>
              <w:t xml:space="preserve"> Outlook (perspective sur la biodiversité globale), est qu’aucun des vingt-et-un sous-objectifs de l’objectif 2010 sur la biodiversité</w:t>
            </w:r>
            <w:proofErr w:type="gramStart"/>
            <w:r w:rsidRPr="00614029">
              <w:rPr>
                <w:sz w:val="22"/>
                <w:lang w:val="fr-FR"/>
              </w:rPr>
              <w:t xml:space="preserve"> «visant</w:t>
            </w:r>
            <w:proofErr w:type="gramEnd"/>
            <w:r w:rsidRPr="00614029">
              <w:rPr>
                <w:sz w:val="22"/>
                <w:lang w:val="fr-FR"/>
              </w:rPr>
              <w:t xml:space="preserve"> à réduire de façon significative la perte de biodiversité en 2010» n’a été atteint en 2010, alors que globalement cela a été le cas; mais </w:t>
            </w:r>
          </w:p>
        </w:tc>
        <w:tc>
          <w:tcPr>
            <w:tcW w:w="1745" w:type="dxa"/>
            <w:shd w:val="clear" w:color="auto" w:fill="auto"/>
          </w:tcPr>
          <w:p w14:paraId="79988A41" w14:textId="0F011705" w:rsidR="00032A82" w:rsidRPr="003421D6" w:rsidRDefault="00032A82" w:rsidP="009F5EBD">
            <w:r w:rsidRPr="006E229F">
              <w:t>Conserver</w:t>
            </w:r>
          </w:p>
        </w:tc>
      </w:tr>
      <w:tr w:rsidR="00032A82" w:rsidRPr="003421D6" w14:paraId="442BA9F4" w14:textId="77777777" w:rsidTr="00275105">
        <w:tc>
          <w:tcPr>
            <w:tcW w:w="7308" w:type="dxa"/>
            <w:shd w:val="clear" w:color="auto" w:fill="auto"/>
          </w:tcPr>
          <w:p w14:paraId="2F2CFBDB" w14:textId="2C604744" w:rsidR="00032A82" w:rsidRPr="00614029" w:rsidRDefault="00032A82" w:rsidP="003421D6">
            <w:pPr>
              <w:widowControl/>
              <w:autoSpaceDE/>
              <w:autoSpaceDN/>
              <w:adjustRightInd/>
              <w:jc w:val="both"/>
              <w:rPr>
                <w:szCs w:val="17"/>
                <w:lang w:val="fr-FR"/>
              </w:rPr>
            </w:pPr>
            <w:r w:rsidRPr="00614029">
              <w:rPr>
                <w:i/>
                <w:iCs/>
                <w:szCs w:val="17"/>
                <w:lang w:val="fr-FR"/>
              </w:rPr>
              <w:t xml:space="preserve">Appréciant </w:t>
            </w:r>
            <w:r w:rsidRPr="00614029">
              <w:rPr>
                <w:szCs w:val="17"/>
                <w:lang w:val="fr-FR"/>
              </w:rPr>
              <w:t xml:space="preserve">le fait que la troisième Global </w:t>
            </w:r>
            <w:proofErr w:type="spellStart"/>
            <w:r w:rsidRPr="00614029">
              <w:rPr>
                <w:szCs w:val="17"/>
                <w:lang w:val="fr-FR"/>
              </w:rPr>
              <w:t>Biodiversity</w:t>
            </w:r>
            <w:proofErr w:type="spellEnd"/>
            <w:r w:rsidRPr="00614029">
              <w:rPr>
                <w:szCs w:val="17"/>
                <w:lang w:val="fr-FR"/>
              </w:rPr>
              <w:t xml:space="preserve"> Outlook a remarqué un accroissement global des efforts de conservation, et que la Décision X/5 de la CDB a énoncé que des progrès importants ont été réalisés par les Parties pour le développement des SPANB, l’engagement des acteurs et la reconnaissance largement rependue de l’objectif de biodiversité </w:t>
            </w:r>
            <w:proofErr w:type="gramStart"/>
            <w:r w:rsidRPr="00614029">
              <w:rPr>
                <w:szCs w:val="17"/>
                <w:lang w:val="fr-FR"/>
              </w:rPr>
              <w:t>2010;</w:t>
            </w:r>
            <w:proofErr w:type="gramEnd"/>
            <w:r w:rsidRPr="00614029">
              <w:rPr>
                <w:szCs w:val="17"/>
                <w:lang w:val="fr-FR"/>
              </w:rPr>
              <w:t xml:space="preserve"> et </w:t>
            </w:r>
          </w:p>
        </w:tc>
        <w:tc>
          <w:tcPr>
            <w:tcW w:w="1745" w:type="dxa"/>
            <w:shd w:val="clear" w:color="auto" w:fill="auto"/>
          </w:tcPr>
          <w:p w14:paraId="6BC6C976" w14:textId="37DCDF3A" w:rsidR="00032A82" w:rsidRPr="003421D6" w:rsidRDefault="00032A82" w:rsidP="009F5EBD">
            <w:r w:rsidRPr="006E229F">
              <w:t>Conserver</w:t>
            </w:r>
          </w:p>
        </w:tc>
      </w:tr>
      <w:tr w:rsidR="00032A82" w:rsidRPr="003421D6" w14:paraId="5A5D994C" w14:textId="77777777" w:rsidTr="00275105">
        <w:tc>
          <w:tcPr>
            <w:tcW w:w="7308" w:type="dxa"/>
            <w:shd w:val="clear" w:color="auto" w:fill="auto"/>
          </w:tcPr>
          <w:p w14:paraId="554D8494" w14:textId="668750A8" w:rsidR="00032A82" w:rsidRPr="00614029" w:rsidRDefault="00032A82" w:rsidP="003421D6">
            <w:pPr>
              <w:widowControl/>
              <w:autoSpaceDE/>
              <w:autoSpaceDN/>
              <w:adjustRightInd/>
              <w:jc w:val="both"/>
              <w:rPr>
                <w:szCs w:val="17"/>
                <w:lang w:val="fr-FR"/>
              </w:rPr>
            </w:pPr>
            <w:r w:rsidRPr="00614029">
              <w:rPr>
                <w:i/>
                <w:iCs/>
                <w:szCs w:val="17"/>
                <w:lang w:val="fr-FR"/>
              </w:rPr>
              <w:t>Se rappelant que</w:t>
            </w:r>
            <w:r w:rsidRPr="00614029">
              <w:rPr>
                <w:szCs w:val="17"/>
                <w:lang w:val="fr-FR"/>
              </w:rPr>
              <w:t xml:space="preserve">, sur l’invitation de la CDB à travers la Décision X/8, l’assemblée générale des Nations Unies (UNGA) a déclaré que la décennie 2011 - 2020 serait celle de la biodiversité avec pour objectif de contribuer à la mise en </w:t>
            </w:r>
            <w:proofErr w:type="spellStart"/>
            <w:r w:rsidRPr="00614029">
              <w:rPr>
                <w:szCs w:val="17"/>
                <w:lang w:val="fr-FR"/>
              </w:rPr>
              <w:t>oeuvre</w:t>
            </w:r>
            <w:proofErr w:type="spellEnd"/>
            <w:r w:rsidRPr="00614029">
              <w:rPr>
                <w:szCs w:val="17"/>
                <w:lang w:val="fr-FR"/>
              </w:rPr>
              <w:t xml:space="preserve"> du plan stratégique pour la biodiversité entre 2011 et 2020 ainsi qu’en mettant en évidence l’importance de la biodiversité pour réaliser les buts de développement du millénaire (Millennium </w:t>
            </w:r>
            <w:proofErr w:type="spellStart"/>
            <w:r w:rsidRPr="00614029">
              <w:rPr>
                <w:szCs w:val="17"/>
                <w:lang w:val="fr-FR"/>
              </w:rPr>
              <w:t>Development</w:t>
            </w:r>
            <w:proofErr w:type="spellEnd"/>
            <w:r w:rsidRPr="00614029">
              <w:rPr>
                <w:szCs w:val="17"/>
                <w:lang w:val="fr-FR"/>
              </w:rPr>
              <w:t xml:space="preserve"> Goals</w:t>
            </w:r>
            <w:proofErr w:type="gramStart"/>
            <w:r w:rsidRPr="00614029">
              <w:rPr>
                <w:szCs w:val="17"/>
                <w:lang w:val="fr-FR"/>
              </w:rPr>
              <w:t>);</w:t>
            </w:r>
            <w:proofErr w:type="gramEnd"/>
            <w:r w:rsidRPr="00614029">
              <w:rPr>
                <w:szCs w:val="17"/>
                <w:lang w:val="fr-FR"/>
              </w:rPr>
              <w:t> </w:t>
            </w:r>
          </w:p>
        </w:tc>
        <w:tc>
          <w:tcPr>
            <w:tcW w:w="1745" w:type="dxa"/>
            <w:shd w:val="clear" w:color="auto" w:fill="auto"/>
          </w:tcPr>
          <w:p w14:paraId="19E3FC95" w14:textId="2F6C87B1" w:rsidR="00032A82" w:rsidRPr="003421D6" w:rsidRDefault="00032A82" w:rsidP="009F5EBD">
            <w:r w:rsidRPr="006E229F">
              <w:t>Conserver</w:t>
            </w:r>
          </w:p>
        </w:tc>
      </w:tr>
      <w:tr w:rsidR="00275105" w:rsidRPr="00614029" w14:paraId="295EB332" w14:textId="77777777" w:rsidTr="00A74826">
        <w:tc>
          <w:tcPr>
            <w:tcW w:w="9053" w:type="dxa"/>
            <w:gridSpan w:val="2"/>
            <w:shd w:val="clear" w:color="auto" w:fill="D9D9D9" w:themeFill="background1" w:themeFillShade="D9"/>
          </w:tcPr>
          <w:p w14:paraId="356AA3CE" w14:textId="77777777" w:rsidR="00614029" w:rsidRDefault="00275105" w:rsidP="00275105">
            <w:pPr>
              <w:jc w:val="center"/>
              <w:rPr>
                <w:i/>
                <w:lang w:val="fr-FR"/>
              </w:rPr>
            </w:pPr>
            <w:r w:rsidRPr="003421D6">
              <w:rPr>
                <w:i/>
                <w:lang w:val="fr-FR"/>
              </w:rPr>
              <w:t xml:space="preserve">La Conférence des Parties à la </w:t>
            </w:r>
          </w:p>
          <w:p w14:paraId="140F488B" w14:textId="7A33EF27" w:rsidR="00275105" w:rsidRPr="00614029" w:rsidRDefault="00275105" w:rsidP="00275105">
            <w:pPr>
              <w:jc w:val="center"/>
              <w:rPr>
                <w:lang w:val="fr-FR"/>
              </w:rPr>
            </w:pPr>
            <w:r w:rsidRPr="003421D6">
              <w:rPr>
                <w:i/>
                <w:lang w:val="fr-FR"/>
              </w:rPr>
              <w:t>Convention sur la conservation des espèces migratrices appartenant à la faune sauvage</w:t>
            </w:r>
          </w:p>
        </w:tc>
      </w:tr>
      <w:tr w:rsidR="004C4813" w:rsidRPr="003421D6" w14:paraId="70275F65" w14:textId="77777777" w:rsidTr="00275105">
        <w:tc>
          <w:tcPr>
            <w:tcW w:w="7308" w:type="dxa"/>
            <w:shd w:val="clear" w:color="auto" w:fill="auto"/>
          </w:tcPr>
          <w:p w14:paraId="30AAF781" w14:textId="715DE981" w:rsidR="004C4813" w:rsidRPr="00614029" w:rsidRDefault="004C4813" w:rsidP="00032A82">
            <w:pPr>
              <w:widowControl/>
              <w:autoSpaceDE/>
              <w:autoSpaceDN/>
              <w:adjustRightInd/>
              <w:jc w:val="both"/>
              <w:rPr>
                <w:szCs w:val="17"/>
                <w:lang w:val="fr-FR"/>
              </w:rPr>
            </w:pPr>
            <w:r w:rsidRPr="00614029">
              <w:rPr>
                <w:szCs w:val="17"/>
                <w:lang w:val="fr-FR"/>
              </w:rPr>
              <w:t xml:space="preserve">1. </w:t>
            </w:r>
            <w:r w:rsidRPr="00614029">
              <w:rPr>
                <w:i/>
                <w:iCs/>
                <w:szCs w:val="17"/>
                <w:lang w:val="fr-FR"/>
              </w:rPr>
              <w:t xml:space="preserve">Invite </w:t>
            </w:r>
            <w:r w:rsidRPr="00614029">
              <w:rPr>
                <w:szCs w:val="17"/>
                <w:lang w:val="fr-FR"/>
              </w:rPr>
              <w:t>les Parties de la CMS à examiner les décisions pertinentes</w:t>
            </w:r>
            <w:r w:rsidR="0016379A" w:rsidRPr="00614029">
              <w:rPr>
                <w:szCs w:val="17"/>
                <w:lang w:val="fr-FR"/>
              </w:rPr>
              <w:t xml:space="preserve"> de la COP</w:t>
            </w:r>
            <w:r w:rsidR="0016379A" w:rsidRPr="00614029">
              <w:rPr>
                <w:strike/>
                <w:szCs w:val="17"/>
                <w:lang w:val="fr-FR"/>
              </w:rPr>
              <w:t>10</w:t>
            </w:r>
            <w:r w:rsidRPr="00614029">
              <w:rPr>
                <w:szCs w:val="17"/>
                <w:lang w:val="fr-FR"/>
              </w:rPr>
              <w:t xml:space="preserve"> de la CDB et à reconnaître les obligations, qui s’appliquent à toutes les Parties de la CMS, puisqu’elles sont aussi des Parties de la CDB et d’accroitre leur coopération national selon le cas afin de recevoir l’appui pour remplir ces </w:t>
            </w:r>
            <w:proofErr w:type="gramStart"/>
            <w:r w:rsidRPr="00614029">
              <w:rPr>
                <w:szCs w:val="17"/>
                <w:lang w:val="fr-FR"/>
              </w:rPr>
              <w:t>obligations;</w:t>
            </w:r>
            <w:proofErr w:type="gramEnd"/>
            <w:r w:rsidRPr="00614029">
              <w:rPr>
                <w:szCs w:val="17"/>
                <w:lang w:val="fr-FR"/>
              </w:rPr>
              <w:t> </w:t>
            </w:r>
          </w:p>
        </w:tc>
        <w:tc>
          <w:tcPr>
            <w:tcW w:w="1745" w:type="dxa"/>
            <w:shd w:val="clear" w:color="auto" w:fill="auto"/>
          </w:tcPr>
          <w:p w14:paraId="29E5CE48" w14:textId="644E515E" w:rsidR="004C4813" w:rsidRPr="003421D6" w:rsidRDefault="004C4813" w:rsidP="009F5EBD">
            <w:r w:rsidRPr="00DF4749">
              <w:t>Conserver</w:t>
            </w:r>
            <w:r w:rsidR="0016379A">
              <w:t xml:space="preserve"> </w:t>
            </w:r>
            <w:r w:rsidR="0016379A" w:rsidRPr="00C079EF">
              <w:rPr>
                <w:color w:val="000000" w:themeColor="text1"/>
                <w:lang w:val="fr-FR"/>
              </w:rPr>
              <w:t>tel que modifié</w:t>
            </w:r>
          </w:p>
        </w:tc>
      </w:tr>
      <w:tr w:rsidR="004C4813" w:rsidRPr="003421D6" w14:paraId="4C9E7D78" w14:textId="77777777" w:rsidTr="008A2722">
        <w:trPr>
          <w:trHeight w:val="295"/>
        </w:trPr>
        <w:tc>
          <w:tcPr>
            <w:tcW w:w="7308" w:type="dxa"/>
            <w:shd w:val="clear" w:color="auto" w:fill="auto"/>
          </w:tcPr>
          <w:p w14:paraId="31838B38" w14:textId="4E8CAF61" w:rsidR="004C4813" w:rsidRPr="00614029" w:rsidRDefault="004C4813" w:rsidP="00032A82">
            <w:pPr>
              <w:widowControl/>
              <w:autoSpaceDE/>
              <w:autoSpaceDN/>
              <w:adjustRightInd/>
              <w:jc w:val="both"/>
              <w:rPr>
                <w:szCs w:val="17"/>
                <w:lang w:val="fr-FR"/>
              </w:rPr>
            </w:pPr>
            <w:r w:rsidRPr="00614029">
              <w:rPr>
                <w:szCs w:val="17"/>
                <w:lang w:val="fr-FR"/>
              </w:rPr>
              <w:t xml:space="preserve">2. </w:t>
            </w:r>
            <w:r w:rsidRPr="00614029">
              <w:rPr>
                <w:i/>
                <w:iCs/>
                <w:szCs w:val="17"/>
                <w:lang w:val="fr-FR"/>
              </w:rPr>
              <w:t xml:space="preserve">Accueille </w:t>
            </w:r>
            <w:r w:rsidRPr="00614029">
              <w:rPr>
                <w:iCs/>
                <w:szCs w:val="17"/>
                <w:lang w:val="fr-FR"/>
              </w:rPr>
              <w:t xml:space="preserve">le plan stratégique pour la biodiversité 2011-2020, adopté par la COP10 de la CDB, en tant que cadre pertinent pour toutes les conventions relatives à la </w:t>
            </w:r>
            <w:proofErr w:type="gramStart"/>
            <w:r w:rsidRPr="00614029">
              <w:rPr>
                <w:iCs/>
                <w:szCs w:val="17"/>
                <w:lang w:val="fr-FR"/>
              </w:rPr>
              <w:t>biodiversité</w:t>
            </w:r>
            <w:r w:rsidRPr="00614029">
              <w:rPr>
                <w:i/>
                <w:iCs/>
                <w:szCs w:val="17"/>
                <w:lang w:val="fr-FR"/>
              </w:rPr>
              <w:t>;</w:t>
            </w:r>
            <w:proofErr w:type="gramEnd"/>
            <w:r w:rsidRPr="00614029">
              <w:rPr>
                <w:i/>
                <w:iCs/>
                <w:szCs w:val="17"/>
                <w:lang w:val="fr-FR"/>
              </w:rPr>
              <w:t> </w:t>
            </w:r>
          </w:p>
        </w:tc>
        <w:tc>
          <w:tcPr>
            <w:tcW w:w="1745" w:type="dxa"/>
            <w:shd w:val="clear" w:color="auto" w:fill="auto"/>
          </w:tcPr>
          <w:p w14:paraId="1E80C1FB" w14:textId="16D026FC" w:rsidR="004C4813" w:rsidRPr="003421D6" w:rsidRDefault="004C4813" w:rsidP="009F5EBD">
            <w:r w:rsidRPr="00DF4749">
              <w:t>Conserver</w:t>
            </w:r>
          </w:p>
        </w:tc>
      </w:tr>
      <w:tr w:rsidR="004C4813" w:rsidRPr="003421D6" w14:paraId="212282B0" w14:textId="77777777" w:rsidTr="00275105">
        <w:tc>
          <w:tcPr>
            <w:tcW w:w="7308" w:type="dxa"/>
            <w:shd w:val="clear" w:color="auto" w:fill="auto"/>
          </w:tcPr>
          <w:p w14:paraId="774042C7" w14:textId="3681FEF4" w:rsidR="004C4813" w:rsidRPr="00614029" w:rsidRDefault="004C4813" w:rsidP="00032A82">
            <w:pPr>
              <w:widowControl/>
              <w:autoSpaceDE/>
              <w:autoSpaceDN/>
              <w:adjustRightInd/>
              <w:jc w:val="both"/>
              <w:rPr>
                <w:szCs w:val="17"/>
                <w:lang w:val="fr-FR"/>
              </w:rPr>
            </w:pPr>
            <w:r w:rsidRPr="00614029">
              <w:rPr>
                <w:szCs w:val="17"/>
                <w:lang w:val="fr-FR"/>
              </w:rPr>
              <w:t xml:space="preserve">3. </w:t>
            </w:r>
            <w:r w:rsidRPr="00614029">
              <w:rPr>
                <w:i/>
                <w:iCs/>
                <w:szCs w:val="17"/>
                <w:lang w:val="fr-FR"/>
              </w:rPr>
              <w:t xml:space="preserve">Invite instamment </w:t>
            </w:r>
            <w:r w:rsidRPr="00614029">
              <w:rPr>
                <w:iCs/>
                <w:szCs w:val="17"/>
                <w:lang w:val="fr-FR"/>
              </w:rPr>
              <w:t>les points focaux ainsi que</w:t>
            </w:r>
            <w:r w:rsidRPr="00614029">
              <w:rPr>
                <w:i/>
                <w:iCs/>
                <w:szCs w:val="17"/>
                <w:lang w:val="fr-FR"/>
              </w:rPr>
              <w:t xml:space="preserve"> </w:t>
            </w:r>
            <w:r w:rsidRPr="00614029">
              <w:rPr>
                <w:szCs w:val="17"/>
                <w:lang w:val="fr-FR"/>
              </w:rPr>
              <w:t xml:space="preserve">les membres du comité permanent de la CMS, dans leur fonction en tant que représentants régionaux, à travailler étroitement avec les centres de liaison nationaux de leur région étant en liaison avec les AME relatives à la biodiversité, en particulier la CDB et CITES, pour s'assurer qu'ils ,jouent un rôle proactif et qu’ils sont en rapport avec leurs homologues de la CDB pour prendre en considération l’intégration des espèces migratrices dans les stratégies et plans d’action nationaux pour la diversité (SPANB) et pour mettre en </w:t>
            </w:r>
            <w:proofErr w:type="spellStart"/>
            <w:r w:rsidRPr="00614029">
              <w:rPr>
                <w:szCs w:val="17"/>
                <w:lang w:val="fr-FR"/>
              </w:rPr>
              <w:t>oeuvre</w:t>
            </w:r>
            <w:proofErr w:type="spellEnd"/>
            <w:r w:rsidRPr="00614029">
              <w:rPr>
                <w:szCs w:val="17"/>
                <w:lang w:val="fr-FR"/>
              </w:rPr>
              <w:t xml:space="preserve"> les objectifs et plans de biodiversité nationaux; </w:t>
            </w:r>
          </w:p>
        </w:tc>
        <w:tc>
          <w:tcPr>
            <w:tcW w:w="1745" w:type="dxa"/>
            <w:shd w:val="clear" w:color="auto" w:fill="auto"/>
          </w:tcPr>
          <w:p w14:paraId="774EB27E" w14:textId="6B77329B" w:rsidR="004C4813" w:rsidRPr="003421D6" w:rsidRDefault="004C4813" w:rsidP="009F5EBD">
            <w:r w:rsidRPr="00DF4749">
              <w:t>Conserver</w:t>
            </w:r>
          </w:p>
        </w:tc>
      </w:tr>
      <w:tr w:rsidR="004C4813" w:rsidRPr="003421D6" w14:paraId="1FB93180" w14:textId="77777777" w:rsidTr="00275105">
        <w:tc>
          <w:tcPr>
            <w:tcW w:w="7308" w:type="dxa"/>
            <w:shd w:val="clear" w:color="auto" w:fill="auto"/>
          </w:tcPr>
          <w:p w14:paraId="0140FC0F" w14:textId="0289F40F" w:rsidR="004C4813" w:rsidRPr="00614029" w:rsidRDefault="004C4813" w:rsidP="00032A82">
            <w:pPr>
              <w:widowControl/>
              <w:autoSpaceDE/>
              <w:autoSpaceDN/>
              <w:adjustRightInd/>
              <w:jc w:val="both"/>
              <w:rPr>
                <w:szCs w:val="17"/>
                <w:lang w:val="fr-FR"/>
              </w:rPr>
            </w:pPr>
            <w:r w:rsidRPr="00614029">
              <w:rPr>
                <w:szCs w:val="17"/>
                <w:lang w:val="fr-FR"/>
              </w:rPr>
              <w:t xml:space="preserve">4. </w:t>
            </w:r>
            <w:r w:rsidRPr="00614029">
              <w:rPr>
                <w:i/>
                <w:iCs/>
                <w:szCs w:val="17"/>
                <w:lang w:val="fr-FR"/>
              </w:rPr>
              <w:t xml:space="preserve">Invite instamment les Parties de la </w:t>
            </w:r>
            <w:r w:rsidRPr="00614029">
              <w:rPr>
                <w:szCs w:val="17"/>
                <w:lang w:val="fr-FR"/>
              </w:rPr>
              <w:t>CMS à utiliser les directives figurant dans le document UNEP/CMS/Conf.10.</w:t>
            </w:r>
            <w:proofErr w:type="gramStart"/>
            <w:r w:rsidRPr="00614029">
              <w:rPr>
                <w:szCs w:val="17"/>
                <w:lang w:val="fr-FR"/>
              </w:rPr>
              <w:t>27;</w:t>
            </w:r>
            <w:proofErr w:type="gramEnd"/>
            <w:r w:rsidRPr="00614029">
              <w:rPr>
                <w:szCs w:val="17"/>
                <w:lang w:val="fr-FR"/>
              </w:rPr>
              <w:t> </w:t>
            </w:r>
          </w:p>
        </w:tc>
        <w:tc>
          <w:tcPr>
            <w:tcW w:w="1745" w:type="dxa"/>
            <w:shd w:val="clear" w:color="auto" w:fill="auto"/>
          </w:tcPr>
          <w:p w14:paraId="35127257" w14:textId="039727AC" w:rsidR="004C4813" w:rsidRPr="003421D6" w:rsidRDefault="004C4813" w:rsidP="009F5EBD">
            <w:r w:rsidRPr="00DF4749">
              <w:t>Conserver</w:t>
            </w:r>
          </w:p>
        </w:tc>
      </w:tr>
      <w:tr w:rsidR="00F0688E" w:rsidRPr="003421D6" w14:paraId="62B77684" w14:textId="77777777" w:rsidTr="00275105">
        <w:tc>
          <w:tcPr>
            <w:tcW w:w="7308" w:type="dxa"/>
            <w:shd w:val="clear" w:color="auto" w:fill="auto"/>
          </w:tcPr>
          <w:p w14:paraId="374A716A" w14:textId="1744421E" w:rsidR="00F0688E" w:rsidRPr="00614029" w:rsidRDefault="003421D6" w:rsidP="001B2CA2">
            <w:pPr>
              <w:pStyle w:val="HTMLPreformatted"/>
              <w:jc w:val="both"/>
              <w:rPr>
                <w:rFonts w:ascii="Arial" w:hAnsi="Arial" w:cs="Arial"/>
                <w:sz w:val="22"/>
                <w:szCs w:val="17"/>
                <w:lang w:val="fr-FR"/>
              </w:rPr>
            </w:pPr>
            <w:r w:rsidRPr="00614029">
              <w:rPr>
                <w:rFonts w:ascii="Arial" w:hAnsi="Arial" w:cs="Arial"/>
                <w:sz w:val="22"/>
                <w:szCs w:val="17"/>
                <w:lang w:val="fr-FR"/>
              </w:rPr>
              <w:t xml:space="preserve">5. </w:t>
            </w:r>
            <w:r w:rsidRPr="00614029">
              <w:rPr>
                <w:rFonts w:ascii="Arial" w:hAnsi="Arial" w:cs="Arial"/>
                <w:i/>
                <w:iCs/>
                <w:sz w:val="22"/>
                <w:szCs w:val="17"/>
                <w:lang w:val="fr-FR"/>
              </w:rPr>
              <w:t xml:space="preserve">Donne l’ordre </w:t>
            </w:r>
            <w:r w:rsidRPr="00614029">
              <w:rPr>
                <w:rFonts w:ascii="Arial" w:hAnsi="Arial" w:cs="Arial"/>
                <w:sz w:val="22"/>
                <w:szCs w:val="17"/>
                <w:lang w:val="fr-FR"/>
              </w:rPr>
              <w:t xml:space="preserve">au Secrétariat de continuer à collaborer avec le Secrétariat de la CDB par le biais du Programme de travail commun </w:t>
            </w:r>
            <w:r w:rsidRPr="00614029">
              <w:rPr>
                <w:rFonts w:ascii="Arial" w:hAnsi="Arial" w:cs="Arial"/>
                <w:strike/>
                <w:sz w:val="22"/>
                <w:szCs w:val="17"/>
                <w:lang w:val="fr-FR"/>
              </w:rPr>
              <w:t>2012-2014</w:t>
            </w:r>
            <w:r w:rsidRPr="00614029">
              <w:rPr>
                <w:rFonts w:ascii="Arial" w:hAnsi="Arial" w:cs="Arial"/>
                <w:sz w:val="22"/>
                <w:szCs w:val="17"/>
                <w:lang w:val="fr-FR"/>
              </w:rPr>
              <w:t xml:space="preserve"> et de rendre compte des progrès sur sa mise en </w:t>
            </w:r>
            <w:proofErr w:type="spellStart"/>
            <w:r w:rsidRPr="00614029">
              <w:rPr>
                <w:rFonts w:ascii="Arial" w:hAnsi="Arial" w:cs="Arial"/>
                <w:sz w:val="22"/>
                <w:szCs w:val="17"/>
                <w:lang w:val="fr-FR"/>
              </w:rPr>
              <w:t>oeuvre</w:t>
            </w:r>
            <w:proofErr w:type="spellEnd"/>
            <w:r w:rsidRPr="00614029">
              <w:rPr>
                <w:rFonts w:ascii="Arial" w:hAnsi="Arial" w:cs="Arial"/>
                <w:sz w:val="22"/>
                <w:szCs w:val="17"/>
                <w:lang w:val="fr-FR"/>
              </w:rPr>
              <w:t xml:space="preserve"> lors des futures réunions du comité permanent et lors </w:t>
            </w:r>
            <w:r w:rsidR="001B2CA2" w:rsidRPr="00614029">
              <w:rPr>
                <w:rFonts w:ascii="Arial" w:hAnsi="Arial" w:cs="Arial"/>
                <w:sz w:val="22"/>
                <w:u w:val="single"/>
                <w:lang w:val="fr-FR"/>
              </w:rPr>
              <w:t>des réunions</w:t>
            </w:r>
            <w:r w:rsidR="001B2CA2" w:rsidRPr="00614029">
              <w:rPr>
                <w:rFonts w:ascii="Arial" w:hAnsi="Arial" w:cs="Arial"/>
                <w:sz w:val="22"/>
                <w:szCs w:val="17"/>
                <w:lang w:val="fr-FR"/>
              </w:rPr>
              <w:t xml:space="preserve"> </w:t>
            </w:r>
            <w:r w:rsidRPr="00614029">
              <w:rPr>
                <w:rFonts w:ascii="Arial" w:hAnsi="Arial" w:cs="Arial"/>
                <w:strike/>
                <w:sz w:val="22"/>
                <w:szCs w:val="17"/>
                <w:lang w:val="fr-FR"/>
              </w:rPr>
              <w:t>de la prochaine réunion</w:t>
            </w:r>
            <w:r w:rsidRPr="00614029">
              <w:rPr>
                <w:rFonts w:ascii="Arial" w:hAnsi="Arial" w:cs="Arial"/>
                <w:sz w:val="22"/>
                <w:szCs w:val="17"/>
                <w:lang w:val="fr-FR"/>
              </w:rPr>
              <w:t xml:space="preserve"> de la Conférence des </w:t>
            </w:r>
            <w:proofErr w:type="gramStart"/>
            <w:r w:rsidRPr="00614029">
              <w:rPr>
                <w:rFonts w:ascii="Arial" w:hAnsi="Arial" w:cs="Arial"/>
                <w:sz w:val="22"/>
                <w:szCs w:val="17"/>
                <w:lang w:val="fr-FR"/>
              </w:rPr>
              <w:t>Parties;</w:t>
            </w:r>
            <w:proofErr w:type="gramEnd"/>
            <w:r w:rsidRPr="00614029">
              <w:rPr>
                <w:rFonts w:ascii="Arial" w:hAnsi="Arial" w:cs="Arial"/>
                <w:sz w:val="22"/>
                <w:szCs w:val="17"/>
                <w:lang w:val="fr-FR"/>
              </w:rPr>
              <w:t> </w:t>
            </w:r>
          </w:p>
        </w:tc>
        <w:tc>
          <w:tcPr>
            <w:tcW w:w="1745" w:type="dxa"/>
            <w:shd w:val="clear" w:color="auto" w:fill="auto"/>
          </w:tcPr>
          <w:p w14:paraId="3DEDB14C" w14:textId="44EFB70A" w:rsidR="00F0688E" w:rsidRPr="003421D6" w:rsidRDefault="004C4813" w:rsidP="009F5EBD">
            <w:r w:rsidRPr="00614029">
              <w:rPr>
                <w:color w:val="000000" w:themeColor="text1"/>
                <w:lang w:val="fr-FR"/>
              </w:rPr>
              <w:t>Conserver tel que modifié</w:t>
            </w:r>
          </w:p>
        </w:tc>
      </w:tr>
      <w:tr w:rsidR="004C4813" w:rsidRPr="003421D6" w14:paraId="1DDC105C" w14:textId="77777777" w:rsidTr="00275105">
        <w:tc>
          <w:tcPr>
            <w:tcW w:w="7308" w:type="dxa"/>
            <w:shd w:val="clear" w:color="auto" w:fill="auto"/>
          </w:tcPr>
          <w:p w14:paraId="527BD4D8" w14:textId="77777777" w:rsidR="004C4813" w:rsidRDefault="004C4813" w:rsidP="00032A82">
            <w:pPr>
              <w:widowControl/>
              <w:autoSpaceDE/>
              <w:autoSpaceDN/>
              <w:adjustRightInd/>
              <w:jc w:val="both"/>
              <w:rPr>
                <w:strike/>
                <w:szCs w:val="17"/>
                <w:lang w:val="fr-FR"/>
              </w:rPr>
            </w:pPr>
            <w:r w:rsidRPr="00614029">
              <w:rPr>
                <w:strike/>
                <w:szCs w:val="17"/>
                <w:lang w:val="fr-FR"/>
              </w:rPr>
              <w:t xml:space="preserve">6. </w:t>
            </w:r>
            <w:r w:rsidRPr="00614029">
              <w:rPr>
                <w:i/>
                <w:iCs/>
                <w:strike/>
                <w:szCs w:val="17"/>
                <w:lang w:val="fr-FR"/>
              </w:rPr>
              <w:t xml:space="preserve">Requiert que </w:t>
            </w:r>
            <w:r w:rsidRPr="00614029">
              <w:rPr>
                <w:strike/>
                <w:szCs w:val="17"/>
                <w:lang w:val="fr-FR"/>
              </w:rPr>
              <w:t>le groupe de travail intersession mis en place par la Résolution 10.5 prenne en compte les décisions pertinentes de la COP10 de la CDB tout en esquissant le plan stratégique 2015-2023 pour qu’il soit évalué lors de la 11</w:t>
            </w:r>
            <w:r w:rsidRPr="00614029">
              <w:rPr>
                <w:strike/>
                <w:szCs w:val="12"/>
                <w:lang w:val="fr-FR"/>
              </w:rPr>
              <w:t xml:space="preserve">ème </w:t>
            </w:r>
            <w:r w:rsidRPr="00614029">
              <w:rPr>
                <w:strike/>
                <w:szCs w:val="17"/>
                <w:lang w:val="fr-FR"/>
              </w:rPr>
              <w:t xml:space="preserve">réunion de la conférence des </w:t>
            </w:r>
            <w:proofErr w:type="gramStart"/>
            <w:r w:rsidRPr="00614029">
              <w:rPr>
                <w:strike/>
                <w:szCs w:val="17"/>
                <w:lang w:val="fr-FR"/>
              </w:rPr>
              <w:t>Parties;</w:t>
            </w:r>
            <w:proofErr w:type="gramEnd"/>
            <w:r w:rsidRPr="00614029">
              <w:rPr>
                <w:strike/>
                <w:szCs w:val="17"/>
                <w:lang w:val="fr-FR"/>
              </w:rPr>
              <w:t> </w:t>
            </w:r>
          </w:p>
          <w:p w14:paraId="3B6A71E9" w14:textId="083E20C5" w:rsidR="00614029" w:rsidRPr="00614029" w:rsidRDefault="00614029" w:rsidP="00032A82">
            <w:pPr>
              <w:widowControl/>
              <w:autoSpaceDE/>
              <w:autoSpaceDN/>
              <w:adjustRightInd/>
              <w:jc w:val="both"/>
              <w:rPr>
                <w:strike/>
                <w:szCs w:val="17"/>
                <w:lang w:val="fr-FR"/>
              </w:rPr>
            </w:pPr>
          </w:p>
        </w:tc>
        <w:tc>
          <w:tcPr>
            <w:tcW w:w="1745" w:type="dxa"/>
            <w:shd w:val="clear" w:color="auto" w:fill="auto"/>
          </w:tcPr>
          <w:p w14:paraId="7DA0D36E" w14:textId="39A877CB" w:rsidR="004C4813" w:rsidRPr="003421D6" w:rsidRDefault="00614029" w:rsidP="009F5EBD">
            <w:r>
              <w:rPr>
                <w:color w:val="000000" w:themeColor="text1"/>
                <w:lang w:val="fr-FR"/>
              </w:rPr>
              <w:t>Abroger,</w:t>
            </w:r>
            <w:r w:rsidR="004C4813" w:rsidRPr="00C079EF">
              <w:rPr>
                <w:color w:val="000000" w:themeColor="text1"/>
                <w:lang w:val="fr-FR"/>
              </w:rPr>
              <w:t xml:space="preserve"> travail achevé</w:t>
            </w:r>
          </w:p>
        </w:tc>
      </w:tr>
      <w:tr w:rsidR="004C4813" w:rsidRPr="003421D6" w14:paraId="4043C15F" w14:textId="77777777" w:rsidTr="00275105">
        <w:tc>
          <w:tcPr>
            <w:tcW w:w="7308" w:type="dxa"/>
            <w:shd w:val="clear" w:color="auto" w:fill="auto"/>
          </w:tcPr>
          <w:p w14:paraId="427CA988" w14:textId="77777777" w:rsidR="004C4813" w:rsidRDefault="004C4813" w:rsidP="00032A82">
            <w:pPr>
              <w:widowControl/>
              <w:autoSpaceDE/>
              <w:autoSpaceDN/>
              <w:adjustRightInd/>
              <w:jc w:val="both"/>
              <w:rPr>
                <w:szCs w:val="17"/>
                <w:u w:val="single"/>
                <w:lang w:val="fr-FR"/>
              </w:rPr>
            </w:pPr>
            <w:r w:rsidRPr="00614029">
              <w:rPr>
                <w:strike/>
                <w:szCs w:val="17"/>
                <w:lang w:val="fr-FR"/>
              </w:rPr>
              <w:lastRenderedPageBreak/>
              <w:t>7.</w:t>
            </w:r>
            <w:r w:rsidRPr="00614029">
              <w:rPr>
                <w:szCs w:val="17"/>
                <w:lang w:val="fr-FR"/>
              </w:rPr>
              <w:t xml:space="preserve"> </w:t>
            </w:r>
            <w:r w:rsidRPr="00614029">
              <w:rPr>
                <w:szCs w:val="17"/>
                <w:u w:val="single"/>
                <w:lang w:val="fr-FR"/>
              </w:rPr>
              <w:t xml:space="preserve">6. </w:t>
            </w:r>
            <w:r w:rsidRPr="00614029">
              <w:rPr>
                <w:i/>
                <w:iCs/>
                <w:szCs w:val="17"/>
                <w:lang w:val="fr-FR"/>
              </w:rPr>
              <w:t xml:space="preserve">Presse </w:t>
            </w:r>
            <w:r w:rsidRPr="00614029">
              <w:rPr>
                <w:szCs w:val="17"/>
                <w:lang w:val="fr-FR"/>
              </w:rPr>
              <w:t xml:space="preserve">les Parties à coopérer avec des Etats en développement membres de la Convention et de les soutenir avec des ressources adéquates afin d’améliorer et de mettre en </w:t>
            </w:r>
            <w:proofErr w:type="spellStart"/>
            <w:r w:rsidRPr="00614029">
              <w:rPr>
                <w:szCs w:val="17"/>
                <w:lang w:val="fr-FR"/>
              </w:rPr>
              <w:t>oeuvre</w:t>
            </w:r>
            <w:proofErr w:type="spellEnd"/>
            <w:r w:rsidRPr="00614029">
              <w:rPr>
                <w:szCs w:val="17"/>
                <w:lang w:val="fr-FR"/>
              </w:rPr>
              <w:t xml:space="preserve"> les éléments de leurs stratégies nationales, les priorités, les objectifs et actions sur des questions liées à la conservation des espèces </w:t>
            </w:r>
            <w:proofErr w:type="gramStart"/>
            <w:r w:rsidRPr="00614029">
              <w:rPr>
                <w:szCs w:val="17"/>
                <w:lang w:val="fr-FR"/>
              </w:rPr>
              <w:t>migratrices;</w:t>
            </w:r>
            <w:proofErr w:type="gramEnd"/>
            <w:r w:rsidRPr="00614029">
              <w:rPr>
                <w:szCs w:val="17"/>
                <w:lang w:val="fr-FR"/>
              </w:rPr>
              <w:t> </w:t>
            </w:r>
            <w:r w:rsidRPr="00614029">
              <w:rPr>
                <w:szCs w:val="17"/>
                <w:u w:val="single"/>
                <w:lang w:val="fr-FR"/>
              </w:rPr>
              <w:t>et</w:t>
            </w:r>
          </w:p>
          <w:p w14:paraId="1EBE1887" w14:textId="3CFC9F6B" w:rsidR="00614029" w:rsidRPr="00614029" w:rsidRDefault="00614029" w:rsidP="00032A82">
            <w:pPr>
              <w:widowControl/>
              <w:autoSpaceDE/>
              <w:autoSpaceDN/>
              <w:adjustRightInd/>
              <w:jc w:val="both"/>
              <w:rPr>
                <w:szCs w:val="17"/>
                <w:u w:val="single"/>
                <w:lang w:val="fr-FR"/>
              </w:rPr>
            </w:pPr>
          </w:p>
        </w:tc>
        <w:tc>
          <w:tcPr>
            <w:tcW w:w="1745" w:type="dxa"/>
            <w:shd w:val="clear" w:color="auto" w:fill="auto"/>
          </w:tcPr>
          <w:p w14:paraId="7DBFC05E" w14:textId="49939881" w:rsidR="004C4813" w:rsidRPr="003421D6" w:rsidRDefault="004C4813" w:rsidP="009F5EBD">
            <w:r w:rsidRPr="00030EEA">
              <w:t>Conserver</w:t>
            </w:r>
          </w:p>
        </w:tc>
      </w:tr>
      <w:tr w:rsidR="004C4813" w:rsidRPr="003421D6" w14:paraId="0A727F8D" w14:textId="77777777" w:rsidTr="00F0688E">
        <w:trPr>
          <w:trHeight w:val="223"/>
        </w:trPr>
        <w:tc>
          <w:tcPr>
            <w:tcW w:w="7308" w:type="dxa"/>
            <w:shd w:val="clear" w:color="auto" w:fill="auto"/>
          </w:tcPr>
          <w:p w14:paraId="0F16AFC3" w14:textId="77777777" w:rsidR="004C4813" w:rsidRDefault="004C4813" w:rsidP="00032A82">
            <w:pPr>
              <w:widowControl/>
              <w:autoSpaceDE/>
              <w:autoSpaceDN/>
              <w:adjustRightInd/>
              <w:jc w:val="both"/>
              <w:rPr>
                <w:szCs w:val="17"/>
                <w:lang w:val="fr-FR"/>
              </w:rPr>
            </w:pPr>
            <w:r w:rsidRPr="00614029">
              <w:rPr>
                <w:strike/>
                <w:szCs w:val="17"/>
                <w:lang w:val="fr-FR"/>
              </w:rPr>
              <w:t>8</w:t>
            </w:r>
            <w:r w:rsidRPr="00614029">
              <w:rPr>
                <w:szCs w:val="17"/>
                <w:lang w:val="fr-FR"/>
              </w:rPr>
              <w:t>.</w:t>
            </w:r>
            <w:r w:rsidRPr="00614029">
              <w:rPr>
                <w:szCs w:val="17"/>
                <w:u w:val="single"/>
                <w:lang w:val="fr-FR"/>
              </w:rPr>
              <w:t>7.</w:t>
            </w:r>
            <w:r w:rsidRPr="00614029">
              <w:rPr>
                <w:szCs w:val="17"/>
                <w:lang w:val="fr-FR"/>
              </w:rPr>
              <w:t xml:space="preserve"> </w:t>
            </w:r>
            <w:r w:rsidRPr="00614029">
              <w:rPr>
                <w:i/>
                <w:iCs/>
                <w:szCs w:val="17"/>
                <w:lang w:val="fr-FR"/>
              </w:rPr>
              <w:t xml:space="preserve">Encourage </w:t>
            </w:r>
            <w:r w:rsidRPr="00614029">
              <w:rPr>
                <w:szCs w:val="17"/>
                <w:lang w:val="fr-FR"/>
              </w:rPr>
              <w:t>les Parties à célébrer la décennie de la biodiversité 2011-2020 et à contribuer à la stratégie globale apparentée et préparée par le Secrétariat de la CDB. </w:t>
            </w:r>
          </w:p>
          <w:p w14:paraId="312AE225" w14:textId="626D1DA2" w:rsidR="00614029" w:rsidRPr="00614029" w:rsidRDefault="00614029" w:rsidP="00032A82">
            <w:pPr>
              <w:widowControl/>
              <w:autoSpaceDE/>
              <w:autoSpaceDN/>
              <w:adjustRightInd/>
              <w:jc w:val="both"/>
              <w:rPr>
                <w:szCs w:val="17"/>
                <w:lang w:val="fr-FR"/>
              </w:rPr>
            </w:pPr>
          </w:p>
        </w:tc>
        <w:tc>
          <w:tcPr>
            <w:tcW w:w="1745" w:type="dxa"/>
            <w:shd w:val="clear" w:color="auto" w:fill="auto"/>
          </w:tcPr>
          <w:p w14:paraId="55326C53" w14:textId="62AF8313" w:rsidR="004C4813" w:rsidRPr="003421D6" w:rsidRDefault="004C4813" w:rsidP="009F5EBD">
            <w:r w:rsidRPr="00030EEA">
              <w:t>Conserver</w:t>
            </w:r>
          </w:p>
        </w:tc>
      </w:tr>
    </w:tbl>
    <w:p w14:paraId="4025EFA9" w14:textId="77777777" w:rsidR="00593041" w:rsidRPr="003421D6" w:rsidRDefault="00593041" w:rsidP="00593041">
      <w:pPr>
        <w:jc w:val="both"/>
      </w:pPr>
    </w:p>
    <w:p w14:paraId="0A67EE54" w14:textId="77777777" w:rsidR="00593041" w:rsidRPr="003421D6"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3421D6"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3421D6"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3421D6">
        <w:rPr>
          <w:b/>
          <w:caps/>
          <w:lang w:val="en-GB"/>
        </w:rPr>
        <w:lastRenderedPageBreak/>
        <w:t>AnnexE 2</w:t>
      </w:r>
    </w:p>
    <w:p w14:paraId="2EB02C1E" w14:textId="77777777" w:rsidR="00593041" w:rsidRPr="003421D6"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4ED95552" w:rsidR="00EE6091" w:rsidRPr="003421D6" w:rsidRDefault="00593041" w:rsidP="00EE6091">
      <w:pPr>
        <w:jc w:val="center"/>
        <w:rPr>
          <w:b/>
        </w:rPr>
      </w:pPr>
      <w:r w:rsidRPr="003421D6">
        <w:rPr>
          <w:b/>
          <w:caps/>
        </w:rPr>
        <w:t>r</w:t>
      </w:r>
      <w:r w:rsidRPr="003421D6">
        <w:rPr>
          <w:b/>
          <w:caps/>
          <w:color w:val="000000" w:themeColor="text1"/>
        </w:rPr>
        <w:t>é</w:t>
      </w:r>
      <w:r w:rsidRPr="003421D6">
        <w:rPr>
          <w:b/>
          <w:caps/>
        </w:rPr>
        <w:t xml:space="preserve">solution </w:t>
      </w:r>
      <w:r w:rsidR="00F0688E" w:rsidRPr="003421D6">
        <w:rPr>
          <w:b/>
          <w:caps/>
        </w:rPr>
        <w:t>10.18</w:t>
      </w:r>
      <w:r w:rsidRPr="003421D6">
        <w:rPr>
          <w:b/>
        </w:rPr>
        <w:t xml:space="preserve"> (REV. COP12</w:t>
      </w:r>
      <w:r w:rsidR="00EE6091" w:rsidRPr="003421D6">
        <w:rPr>
          <w:b/>
        </w:rPr>
        <w:t>)</w:t>
      </w:r>
    </w:p>
    <w:p w14:paraId="21DDA8DA" w14:textId="77777777" w:rsidR="00EE6091" w:rsidRPr="003421D6" w:rsidRDefault="00EE6091" w:rsidP="00EE6091">
      <w:pPr>
        <w:jc w:val="center"/>
        <w:rPr>
          <w:b/>
        </w:rPr>
      </w:pPr>
    </w:p>
    <w:p w14:paraId="79916EF6" w14:textId="77777777" w:rsidR="0059019C" w:rsidRDefault="009A0439" w:rsidP="0059019C">
      <w:pPr>
        <w:jc w:val="center"/>
        <w:rPr>
          <w:b/>
          <w:bCs/>
          <w:caps/>
          <w:lang w:val="fr-FR"/>
        </w:rPr>
      </w:pPr>
      <w:r w:rsidRPr="00614029">
        <w:rPr>
          <w:b/>
          <w:bCs/>
          <w:caps/>
          <w:lang w:val="fr-FR"/>
        </w:rPr>
        <w:t> </w:t>
      </w:r>
      <w:r w:rsidR="0059019C">
        <w:rPr>
          <w:b/>
          <w:bCs/>
          <w:caps/>
          <w:lang w:val="fr-FR"/>
        </w:rPr>
        <w:t>DIRECTIVES SUR L’INTÉGRATION DES ESPÈCES MIGRATRICES DANS LES STRATÉ</w:t>
      </w:r>
      <w:r w:rsidR="0059019C" w:rsidRPr="00614029">
        <w:rPr>
          <w:b/>
          <w:bCs/>
          <w:caps/>
          <w:lang w:val="fr-FR"/>
        </w:rPr>
        <w:t xml:space="preserve">GIES ET LES PLANS D’ACTION </w:t>
      </w:r>
      <w:r w:rsidR="0059019C">
        <w:rPr>
          <w:b/>
          <w:bCs/>
          <w:caps/>
          <w:lang w:val="fr-FR"/>
        </w:rPr>
        <w:t>NATIONAUX POUR LA BIODIVERSITÉ</w:t>
      </w:r>
      <w:r w:rsidR="0059019C" w:rsidRPr="00614029">
        <w:rPr>
          <w:b/>
          <w:bCs/>
          <w:caps/>
          <w:lang w:val="fr-FR"/>
        </w:rPr>
        <w:t xml:space="preserve"> (SPANB) ET D’AUTRES CONCLUSIONS DE LA COP10 DE LA CDB </w:t>
      </w:r>
    </w:p>
    <w:p w14:paraId="4FA385EA" w14:textId="570E58DB" w:rsidR="00EE6091" w:rsidRPr="00614029" w:rsidRDefault="00EE6091" w:rsidP="0059019C">
      <w:pPr>
        <w:rPr>
          <w:b/>
          <w:lang w:val="fr-FR"/>
        </w:rPr>
      </w:pPr>
    </w:p>
    <w:p w14:paraId="442B035B" w14:textId="052C7E49" w:rsidR="00DB735D" w:rsidRPr="00614029" w:rsidRDefault="00DB735D" w:rsidP="00DB735D">
      <w:pPr>
        <w:jc w:val="both"/>
        <w:rPr>
          <w:lang w:val="fr-FR"/>
        </w:rPr>
      </w:pPr>
    </w:p>
    <w:p w14:paraId="1AB637CE" w14:textId="7D1285FB" w:rsidR="00B67C6F" w:rsidRPr="00614029" w:rsidRDefault="00B67C6F" w:rsidP="0049399E">
      <w:pPr>
        <w:widowControl/>
        <w:autoSpaceDE/>
        <w:autoSpaceDN/>
        <w:adjustRightInd/>
        <w:jc w:val="both"/>
        <w:rPr>
          <w:szCs w:val="17"/>
          <w:lang w:val="fr-FR"/>
        </w:rPr>
      </w:pPr>
      <w:r w:rsidRPr="00614029">
        <w:rPr>
          <w:i/>
          <w:iCs/>
          <w:szCs w:val="17"/>
          <w:lang w:val="fr-FR"/>
        </w:rPr>
        <w:t xml:space="preserve">Gardant à l’esprit </w:t>
      </w:r>
      <w:r w:rsidRPr="00614029">
        <w:rPr>
          <w:szCs w:val="17"/>
          <w:lang w:val="fr-FR"/>
        </w:rPr>
        <w:t>l’importance d’une collaboration et des synergies entre les conventions, organismes et organisat</w:t>
      </w:r>
      <w:r w:rsidR="004C4813" w:rsidRPr="00614029">
        <w:rPr>
          <w:szCs w:val="17"/>
          <w:lang w:val="fr-FR"/>
        </w:rPr>
        <w:t xml:space="preserve">ions affiliées à tout </w:t>
      </w:r>
      <w:proofErr w:type="gramStart"/>
      <w:r w:rsidR="004C4813" w:rsidRPr="00614029">
        <w:rPr>
          <w:szCs w:val="17"/>
          <w:lang w:val="fr-FR"/>
        </w:rPr>
        <w:t>niveau;</w:t>
      </w:r>
      <w:proofErr w:type="gramEnd"/>
      <w:r w:rsidR="004C4813" w:rsidRPr="00614029">
        <w:rPr>
          <w:szCs w:val="17"/>
          <w:lang w:val="fr-FR"/>
        </w:rPr>
        <w:t xml:space="preserve"> </w:t>
      </w:r>
    </w:p>
    <w:p w14:paraId="0F26BF43" w14:textId="77777777" w:rsidR="000C3C50" w:rsidRPr="00614029" w:rsidRDefault="000C3C50" w:rsidP="0049399E">
      <w:pPr>
        <w:widowControl/>
        <w:autoSpaceDE/>
        <w:autoSpaceDN/>
        <w:adjustRightInd/>
        <w:jc w:val="both"/>
        <w:rPr>
          <w:szCs w:val="17"/>
          <w:lang w:val="fr-FR"/>
        </w:rPr>
      </w:pPr>
    </w:p>
    <w:p w14:paraId="5B879900"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Considérant </w:t>
      </w:r>
      <w:r w:rsidRPr="00614029">
        <w:rPr>
          <w:szCs w:val="17"/>
          <w:lang w:val="fr-FR"/>
        </w:rPr>
        <w:t xml:space="preserve">que la CMS est membre du groupe de liaison des Conventions relatives à la biodiversité, qui agit en tant que mécanisme de coordination central entre les conventions participantes, notamment la </w:t>
      </w:r>
      <w:proofErr w:type="gramStart"/>
      <w:r w:rsidRPr="00614029">
        <w:rPr>
          <w:szCs w:val="17"/>
          <w:lang w:val="fr-FR"/>
        </w:rPr>
        <w:t>CDB;</w:t>
      </w:r>
      <w:proofErr w:type="gramEnd"/>
      <w:r w:rsidRPr="00614029">
        <w:rPr>
          <w:szCs w:val="17"/>
          <w:lang w:val="fr-FR"/>
        </w:rPr>
        <w:t> </w:t>
      </w:r>
    </w:p>
    <w:p w14:paraId="5C842C6E" w14:textId="77777777" w:rsidR="000C3C50" w:rsidRPr="00614029" w:rsidRDefault="000C3C50" w:rsidP="0049399E">
      <w:pPr>
        <w:widowControl/>
        <w:autoSpaceDE/>
        <w:autoSpaceDN/>
        <w:adjustRightInd/>
        <w:jc w:val="both"/>
        <w:rPr>
          <w:szCs w:val="17"/>
          <w:lang w:val="fr-FR"/>
        </w:rPr>
      </w:pPr>
    </w:p>
    <w:p w14:paraId="7C05738E"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Etant conscient que </w:t>
      </w:r>
      <w:r w:rsidRPr="00614029">
        <w:rPr>
          <w:szCs w:val="17"/>
          <w:lang w:val="fr-FR"/>
        </w:rPr>
        <w:t xml:space="preserve">la collaboration institutionnelle à long terme entre la CMS et la CDB formalisée par leur Mémorandum de Coopération en 1996 et </w:t>
      </w:r>
      <w:r w:rsidRPr="00614029">
        <w:rPr>
          <w:i/>
          <w:iCs/>
          <w:szCs w:val="17"/>
          <w:lang w:val="fr-FR"/>
        </w:rPr>
        <w:t xml:space="preserve">appréciant </w:t>
      </w:r>
      <w:r w:rsidRPr="00614029">
        <w:rPr>
          <w:szCs w:val="17"/>
          <w:lang w:val="fr-FR"/>
        </w:rPr>
        <w:t xml:space="preserve">la valeur et les résultats de cette </w:t>
      </w:r>
      <w:proofErr w:type="gramStart"/>
      <w:r w:rsidRPr="00614029">
        <w:rPr>
          <w:szCs w:val="17"/>
          <w:lang w:val="fr-FR"/>
        </w:rPr>
        <w:t>collaboration;</w:t>
      </w:r>
      <w:proofErr w:type="gramEnd"/>
      <w:r w:rsidRPr="00614029">
        <w:rPr>
          <w:szCs w:val="17"/>
          <w:lang w:val="fr-FR"/>
        </w:rPr>
        <w:t> </w:t>
      </w:r>
    </w:p>
    <w:p w14:paraId="55A94F8D" w14:textId="77777777" w:rsidR="000C3C50" w:rsidRPr="00614029" w:rsidRDefault="000C3C50" w:rsidP="0049399E">
      <w:pPr>
        <w:widowControl/>
        <w:autoSpaceDE/>
        <w:autoSpaceDN/>
        <w:adjustRightInd/>
        <w:jc w:val="both"/>
        <w:rPr>
          <w:szCs w:val="17"/>
          <w:lang w:val="fr-FR"/>
        </w:rPr>
      </w:pPr>
    </w:p>
    <w:p w14:paraId="782F17A0"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Etant également conscient </w:t>
      </w:r>
      <w:r w:rsidRPr="00614029">
        <w:rPr>
          <w:szCs w:val="17"/>
          <w:lang w:val="fr-FR"/>
        </w:rPr>
        <w:t>que la Res.7.9 invite les Secrétariats de la CMS et de la CDB à travailler ensemble sur une ébauche de directives visant à intégrer des dispositions sur les espèces migratrices aux Stratégies et Plan d’Action nationaux sur la diversité biologique (SPANB</w:t>
      </w:r>
      <w:proofErr w:type="gramStart"/>
      <w:r w:rsidRPr="00614029">
        <w:rPr>
          <w:szCs w:val="17"/>
          <w:lang w:val="fr-FR"/>
        </w:rPr>
        <w:t>);</w:t>
      </w:r>
      <w:proofErr w:type="gramEnd"/>
      <w:r w:rsidRPr="00614029">
        <w:rPr>
          <w:szCs w:val="17"/>
          <w:lang w:val="fr-FR"/>
        </w:rPr>
        <w:t> </w:t>
      </w:r>
    </w:p>
    <w:p w14:paraId="5B5DBB06" w14:textId="77777777" w:rsidR="000C3C50" w:rsidRPr="00614029" w:rsidRDefault="000C3C50" w:rsidP="0049399E">
      <w:pPr>
        <w:widowControl/>
        <w:autoSpaceDE/>
        <w:autoSpaceDN/>
        <w:adjustRightInd/>
        <w:jc w:val="both"/>
        <w:rPr>
          <w:szCs w:val="17"/>
          <w:lang w:val="fr-FR"/>
        </w:rPr>
      </w:pPr>
    </w:p>
    <w:p w14:paraId="41AA5DDF"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Rappelant que </w:t>
      </w:r>
      <w:r w:rsidRPr="00614029">
        <w:rPr>
          <w:szCs w:val="17"/>
          <w:lang w:val="fr-FR"/>
        </w:rPr>
        <w:t>la Résolution 8.11 invitait</w:t>
      </w:r>
      <w:proofErr w:type="gramStart"/>
      <w:r w:rsidRPr="00614029">
        <w:rPr>
          <w:szCs w:val="17"/>
          <w:lang w:val="fr-FR"/>
        </w:rPr>
        <w:t xml:space="preserve"> «les</w:t>
      </w:r>
      <w:proofErr w:type="gramEnd"/>
      <w:r w:rsidRPr="00614029">
        <w:rPr>
          <w:szCs w:val="17"/>
          <w:lang w:val="fr-FR"/>
        </w:rPr>
        <w:t xml:space="preserve"> Parties à faciliter la coopération entre les organisations internationales et à promouvoir l’intégration des espèces migratrices dans tous les secteurs pertinents en coordonnant leurs positions nationales entre les différentes conventions et d'autres forums internationaux»; </w:t>
      </w:r>
    </w:p>
    <w:p w14:paraId="35DCB71D" w14:textId="77777777" w:rsidR="000C3C50" w:rsidRPr="00614029" w:rsidRDefault="000C3C50" w:rsidP="0049399E">
      <w:pPr>
        <w:widowControl/>
        <w:autoSpaceDE/>
        <w:autoSpaceDN/>
        <w:adjustRightInd/>
        <w:jc w:val="both"/>
        <w:rPr>
          <w:szCs w:val="17"/>
          <w:lang w:val="fr-FR"/>
        </w:rPr>
      </w:pPr>
    </w:p>
    <w:p w14:paraId="3FDFFA85"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Rappelant par ailleurs </w:t>
      </w:r>
      <w:r w:rsidRPr="00614029">
        <w:rPr>
          <w:szCs w:val="17"/>
          <w:lang w:val="fr-FR"/>
        </w:rPr>
        <w:t xml:space="preserve">la Résolution 8.18 laquelle requérait que les centres de liaison locaux de la CMS se mettent en relation avec leur contrepartie avec pour objectif d’assurer la coordination dans la mise en </w:t>
      </w:r>
      <w:proofErr w:type="spellStart"/>
      <w:r w:rsidRPr="00614029">
        <w:rPr>
          <w:szCs w:val="17"/>
          <w:lang w:val="fr-FR"/>
        </w:rPr>
        <w:t>oeuvre</w:t>
      </w:r>
      <w:proofErr w:type="spellEnd"/>
      <w:r w:rsidRPr="00614029">
        <w:rPr>
          <w:szCs w:val="17"/>
          <w:lang w:val="fr-FR"/>
        </w:rPr>
        <w:t xml:space="preserve"> des deux conventions et qu’elle requérait du Secrétariat de la CMS qu’il développe des directives pour intégrer les problèmes des espèces migratrices dans les SPANB et qu’il continue à coopérer avec la CDB dans le cadre d’un programme de travail commun </w:t>
      </w:r>
      <w:proofErr w:type="gramStart"/>
      <w:r w:rsidRPr="00614029">
        <w:rPr>
          <w:szCs w:val="17"/>
          <w:lang w:val="fr-FR"/>
        </w:rPr>
        <w:t>révisé;</w:t>
      </w:r>
      <w:proofErr w:type="gramEnd"/>
      <w:r w:rsidRPr="00614029">
        <w:rPr>
          <w:szCs w:val="17"/>
          <w:lang w:val="fr-FR"/>
        </w:rPr>
        <w:t> </w:t>
      </w:r>
    </w:p>
    <w:p w14:paraId="6F699685" w14:textId="77777777" w:rsidR="000C3C50" w:rsidRPr="00614029" w:rsidRDefault="000C3C50" w:rsidP="0049399E">
      <w:pPr>
        <w:widowControl/>
        <w:autoSpaceDE/>
        <w:autoSpaceDN/>
        <w:adjustRightInd/>
        <w:jc w:val="both"/>
        <w:rPr>
          <w:szCs w:val="17"/>
          <w:lang w:val="fr-FR"/>
        </w:rPr>
      </w:pPr>
    </w:p>
    <w:p w14:paraId="0E9A973D"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Rappelant en outre </w:t>
      </w:r>
      <w:r w:rsidRPr="00614029">
        <w:rPr>
          <w:szCs w:val="17"/>
          <w:lang w:val="fr-FR"/>
        </w:rPr>
        <w:t>que la Résolution 9.6laquelle requérait que</w:t>
      </w:r>
      <w:proofErr w:type="gramStart"/>
      <w:r w:rsidRPr="00614029">
        <w:rPr>
          <w:szCs w:val="17"/>
          <w:lang w:val="fr-FR"/>
        </w:rPr>
        <w:t xml:space="preserve"> «les</w:t>
      </w:r>
      <w:proofErr w:type="gramEnd"/>
      <w:r w:rsidRPr="00614029">
        <w:rPr>
          <w:szCs w:val="17"/>
          <w:lang w:val="fr-FR"/>
        </w:rPr>
        <w:t xml:space="preserve"> Parties concernées poursuivent la mise en </w:t>
      </w:r>
      <w:proofErr w:type="spellStart"/>
      <w:r w:rsidRPr="00614029">
        <w:rPr>
          <w:szCs w:val="17"/>
          <w:lang w:val="fr-FR"/>
        </w:rPr>
        <w:t>oeuvre</w:t>
      </w:r>
      <w:proofErr w:type="spellEnd"/>
      <w:r w:rsidRPr="00614029">
        <w:rPr>
          <w:szCs w:val="17"/>
          <w:lang w:val="fr-FR"/>
        </w:rPr>
        <w:t xml:space="preserve"> des Res.8.11 et Res.8.18 de la CMS»; </w:t>
      </w:r>
    </w:p>
    <w:p w14:paraId="40C054FE" w14:textId="77777777" w:rsidR="000C3C50" w:rsidRPr="00614029" w:rsidRDefault="000C3C50" w:rsidP="0049399E">
      <w:pPr>
        <w:widowControl/>
        <w:autoSpaceDE/>
        <w:autoSpaceDN/>
        <w:adjustRightInd/>
        <w:jc w:val="both"/>
        <w:rPr>
          <w:szCs w:val="17"/>
          <w:lang w:val="fr-FR"/>
        </w:rPr>
      </w:pPr>
    </w:p>
    <w:p w14:paraId="5BA8A73F"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Notant que la </w:t>
      </w:r>
      <w:r w:rsidRPr="00614029">
        <w:rPr>
          <w:szCs w:val="17"/>
          <w:lang w:val="fr-FR"/>
        </w:rPr>
        <w:t>Décision X/2 adoptée à la COP10 de la CDB (Nagoya 2010) qui demande aux Parties de</w:t>
      </w:r>
      <w:proofErr w:type="gramStart"/>
      <w:r w:rsidRPr="00614029">
        <w:rPr>
          <w:szCs w:val="17"/>
          <w:lang w:val="fr-FR"/>
        </w:rPr>
        <w:t xml:space="preserve"> «considérer</w:t>
      </w:r>
      <w:proofErr w:type="gramEnd"/>
      <w:r w:rsidRPr="00614029">
        <w:rPr>
          <w:szCs w:val="17"/>
          <w:lang w:val="fr-FR"/>
        </w:rPr>
        <w:t xml:space="preserve"> des contributions appropriées pour la mise en </w:t>
      </w:r>
      <w:proofErr w:type="spellStart"/>
      <w:r w:rsidRPr="00614029">
        <w:rPr>
          <w:szCs w:val="17"/>
          <w:lang w:val="fr-FR"/>
        </w:rPr>
        <w:t>oeuvre</w:t>
      </w:r>
      <w:proofErr w:type="spellEnd"/>
      <w:r w:rsidRPr="00614029">
        <w:rPr>
          <w:szCs w:val="17"/>
          <w:lang w:val="fr-FR"/>
        </w:rPr>
        <w:t xml:space="preserve"> collaborative du Plan stratégique pour la biodiversité 2011-2020 et de ces objectifs Aichi» aux «réunions annoncées des organismes décideurs des conventions relatives à la biodiversité de [...] »; </w:t>
      </w:r>
    </w:p>
    <w:p w14:paraId="2D8964AC" w14:textId="77777777" w:rsidR="000C3C50" w:rsidRPr="00614029" w:rsidRDefault="000C3C50" w:rsidP="0049399E">
      <w:pPr>
        <w:widowControl/>
        <w:autoSpaceDE/>
        <w:autoSpaceDN/>
        <w:adjustRightInd/>
        <w:jc w:val="both"/>
        <w:rPr>
          <w:szCs w:val="17"/>
          <w:lang w:val="fr-FR"/>
        </w:rPr>
      </w:pPr>
    </w:p>
    <w:p w14:paraId="7024FC8B"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Notant aussi </w:t>
      </w:r>
      <w:r w:rsidRPr="00614029">
        <w:rPr>
          <w:szCs w:val="17"/>
          <w:lang w:val="fr-FR"/>
        </w:rPr>
        <w:t xml:space="preserve">l’effort joint de toutes les conventions relatives à la biodiversité pour soutenir la mise en </w:t>
      </w:r>
      <w:proofErr w:type="spellStart"/>
      <w:r w:rsidRPr="00614029">
        <w:rPr>
          <w:szCs w:val="17"/>
          <w:lang w:val="fr-FR"/>
        </w:rPr>
        <w:t>oeuvre</w:t>
      </w:r>
      <w:proofErr w:type="spellEnd"/>
      <w:r w:rsidRPr="00614029">
        <w:rPr>
          <w:szCs w:val="17"/>
          <w:lang w:val="fr-FR"/>
        </w:rPr>
        <w:t xml:space="preserve"> du plan stratégique pour la diversité biologique grâce à la coopération et la </w:t>
      </w:r>
      <w:proofErr w:type="gramStart"/>
      <w:r w:rsidRPr="00614029">
        <w:rPr>
          <w:szCs w:val="17"/>
          <w:lang w:val="fr-FR"/>
        </w:rPr>
        <w:t>coordination;</w:t>
      </w:r>
      <w:proofErr w:type="gramEnd"/>
      <w:r w:rsidRPr="00614029">
        <w:rPr>
          <w:szCs w:val="17"/>
          <w:lang w:val="fr-FR"/>
        </w:rPr>
        <w:t> </w:t>
      </w:r>
    </w:p>
    <w:p w14:paraId="0AE7F081" w14:textId="77777777" w:rsidR="000C3C50" w:rsidRPr="00614029" w:rsidRDefault="000C3C50" w:rsidP="0049399E">
      <w:pPr>
        <w:widowControl/>
        <w:autoSpaceDE/>
        <w:autoSpaceDN/>
        <w:adjustRightInd/>
        <w:jc w:val="both"/>
        <w:rPr>
          <w:szCs w:val="17"/>
          <w:lang w:val="fr-FR"/>
        </w:rPr>
      </w:pPr>
    </w:p>
    <w:p w14:paraId="55F94679"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Notant également </w:t>
      </w:r>
      <w:r w:rsidRPr="00614029">
        <w:rPr>
          <w:szCs w:val="17"/>
          <w:lang w:val="fr-FR"/>
        </w:rPr>
        <w:t>la Décision X/2 de la CDB, laquelle exhortait les Parties à</w:t>
      </w:r>
      <w:proofErr w:type="gramStart"/>
      <w:r w:rsidRPr="00614029">
        <w:rPr>
          <w:szCs w:val="17"/>
          <w:lang w:val="fr-FR"/>
        </w:rPr>
        <w:t xml:space="preserve"> «revoir</w:t>
      </w:r>
      <w:proofErr w:type="gramEnd"/>
      <w:r w:rsidRPr="00614029">
        <w:rPr>
          <w:szCs w:val="17"/>
          <w:lang w:val="fr-FR"/>
        </w:rPr>
        <w:t xml:space="preserve"> et au besoin mettre à jour et réviser, leurs SPANB, afin de les aligner avec le plan stratégiques», avec pour but d’utiliser «les stratégies de biodiversité nationales et les plans d’action révisés et mis à jour comme des instruments efficaces pour intégrer les objectifs de biodiversité aux politiques et stratégies […] nationales»; </w:t>
      </w:r>
    </w:p>
    <w:p w14:paraId="7F024C6B" w14:textId="77777777" w:rsidR="000C3C50" w:rsidRPr="00614029" w:rsidRDefault="000C3C50" w:rsidP="0049399E">
      <w:pPr>
        <w:widowControl/>
        <w:autoSpaceDE/>
        <w:autoSpaceDN/>
        <w:adjustRightInd/>
        <w:jc w:val="both"/>
        <w:rPr>
          <w:szCs w:val="17"/>
          <w:lang w:val="fr-FR"/>
        </w:rPr>
      </w:pPr>
    </w:p>
    <w:p w14:paraId="57117209" w14:textId="77777777" w:rsidR="00B67C6F" w:rsidRPr="00614029" w:rsidRDefault="00B67C6F" w:rsidP="0049399E">
      <w:pPr>
        <w:widowControl/>
        <w:autoSpaceDE/>
        <w:autoSpaceDN/>
        <w:adjustRightInd/>
        <w:jc w:val="both"/>
        <w:rPr>
          <w:szCs w:val="17"/>
          <w:lang w:val="fr-FR"/>
        </w:rPr>
      </w:pPr>
      <w:r w:rsidRPr="00614029">
        <w:rPr>
          <w:i/>
          <w:iCs/>
          <w:szCs w:val="17"/>
          <w:lang w:val="fr-FR"/>
        </w:rPr>
        <w:lastRenderedPageBreak/>
        <w:t xml:space="preserve">Rappelant que </w:t>
      </w:r>
      <w:r w:rsidRPr="00614029">
        <w:rPr>
          <w:szCs w:val="17"/>
          <w:lang w:val="fr-FR"/>
        </w:rPr>
        <w:t xml:space="preserve">la Décision X/2 de la CDB demandait aussi que soit mises à disposition les ressources nécessaires à la mise en </w:t>
      </w:r>
      <w:proofErr w:type="spellStart"/>
      <w:r w:rsidRPr="00614029">
        <w:rPr>
          <w:szCs w:val="17"/>
          <w:lang w:val="fr-FR"/>
        </w:rPr>
        <w:t>oeuvre</w:t>
      </w:r>
      <w:proofErr w:type="spellEnd"/>
      <w:r w:rsidRPr="00614029">
        <w:rPr>
          <w:szCs w:val="17"/>
          <w:lang w:val="fr-FR"/>
        </w:rPr>
        <w:t xml:space="preserve"> du plan stratégique pour la biodiversité pour la période 2011 - 2020 de même que soit mis en </w:t>
      </w:r>
      <w:proofErr w:type="spellStart"/>
      <w:r w:rsidRPr="00614029">
        <w:rPr>
          <w:szCs w:val="17"/>
          <w:lang w:val="fr-FR"/>
        </w:rPr>
        <w:t>oeuvre</w:t>
      </w:r>
      <w:proofErr w:type="spellEnd"/>
      <w:r w:rsidRPr="00614029">
        <w:rPr>
          <w:szCs w:val="17"/>
          <w:lang w:val="fr-FR"/>
        </w:rPr>
        <w:t xml:space="preserve"> les objectifs de biodiversité </w:t>
      </w:r>
      <w:proofErr w:type="gramStart"/>
      <w:r w:rsidRPr="00614029">
        <w:rPr>
          <w:szCs w:val="17"/>
          <w:lang w:val="fr-FR"/>
        </w:rPr>
        <w:t>Aichi;</w:t>
      </w:r>
      <w:proofErr w:type="gramEnd"/>
      <w:r w:rsidRPr="00614029">
        <w:rPr>
          <w:szCs w:val="17"/>
          <w:lang w:val="fr-FR"/>
        </w:rPr>
        <w:t> </w:t>
      </w:r>
    </w:p>
    <w:p w14:paraId="163A909F" w14:textId="77777777" w:rsidR="000C3C50" w:rsidRPr="00614029" w:rsidRDefault="000C3C50" w:rsidP="0049399E">
      <w:pPr>
        <w:widowControl/>
        <w:autoSpaceDE/>
        <w:autoSpaceDN/>
        <w:adjustRightInd/>
        <w:jc w:val="both"/>
        <w:rPr>
          <w:szCs w:val="17"/>
          <w:lang w:val="fr-FR"/>
        </w:rPr>
      </w:pPr>
    </w:p>
    <w:p w14:paraId="5350BA8E" w14:textId="77777777" w:rsidR="00B67C6F" w:rsidRPr="00614029" w:rsidRDefault="00B67C6F" w:rsidP="0049399E">
      <w:pPr>
        <w:pStyle w:val="p1"/>
        <w:jc w:val="both"/>
        <w:rPr>
          <w:sz w:val="22"/>
          <w:lang w:val="fr-FR"/>
        </w:rPr>
      </w:pPr>
      <w:r w:rsidRPr="00614029">
        <w:rPr>
          <w:i/>
          <w:iCs/>
          <w:sz w:val="22"/>
          <w:lang w:val="fr-FR"/>
        </w:rPr>
        <w:t xml:space="preserve">Remarquant avec une profonde préoccupation </w:t>
      </w:r>
      <w:r w:rsidRPr="00614029">
        <w:rPr>
          <w:sz w:val="22"/>
          <w:lang w:val="fr-FR"/>
        </w:rPr>
        <w:t xml:space="preserve">que l’objectif auquel est parvenu la troisième Global </w:t>
      </w:r>
      <w:proofErr w:type="spellStart"/>
      <w:r w:rsidRPr="00614029">
        <w:rPr>
          <w:sz w:val="22"/>
          <w:lang w:val="fr-FR"/>
        </w:rPr>
        <w:t>Biodiversity</w:t>
      </w:r>
      <w:proofErr w:type="spellEnd"/>
      <w:r w:rsidRPr="00614029">
        <w:rPr>
          <w:sz w:val="22"/>
          <w:lang w:val="fr-FR"/>
        </w:rPr>
        <w:t xml:space="preserve"> Outlook (perspective sur la biodiversité globale), est qu’aucun des vingt-et-un sous-objectifs de l’objectif 2010 sur la biodiversité</w:t>
      </w:r>
      <w:proofErr w:type="gramStart"/>
      <w:r w:rsidRPr="00614029">
        <w:rPr>
          <w:sz w:val="22"/>
          <w:lang w:val="fr-FR"/>
        </w:rPr>
        <w:t xml:space="preserve"> «visant</w:t>
      </w:r>
      <w:proofErr w:type="gramEnd"/>
      <w:r w:rsidRPr="00614029">
        <w:rPr>
          <w:sz w:val="22"/>
          <w:lang w:val="fr-FR"/>
        </w:rPr>
        <w:t xml:space="preserve"> à réduire de façon significative la perte de biodiversité en 2010» n’a été atteint en 2010, alors que globalement cela a été le cas; mais </w:t>
      </w:r>
    </w:p>
    <w:p w14:paraId="5FCADF07" w14:textId="77777777" w:rsidR="000C3C50" w:rsidRPr="00614029" w:rsidRDefault="000C3C50" w:rsidP="0049399E">
      <w:pPr>
        <w:pStyle w:val="p1"/>
        <w:jc w:val="both"/>
        <w:rPr>
          <w:sz w:val="22"/>
          <w:lang w:val="fr-FR"/>
        </w:rPr>
      </w:pPr>
    </w:p>
    <w:p w14:paraId="5B11BA04" w14:textId="77777777" w:rsidR="00B67C6F" w:rsidRPr="00614029" w:rsidRDefault="00B67C6F" w:rsidP="0049399E">
      <w:pPr>
        <w:widowControl/>
        <w:autoSpaceDE/>
        <w:autoSpaceDN/>
        <w:adjustRightInd/>
        <w:jc w:val="both"/>
        <w:rPr>
          <w:szCs w:val="17"/>
          <w:lang w:val="fr-FR"/>
        </w:rPr>
      </w:pPr>
      <w:r w:rsidRPr="00614029">
        <w:rPr>
          <w:i/>
          <w:iCs/>
          <w:szCs w:val="17"/>
          <w:lang w:val="fr-FR"/>
        </w:rPr>
        <w:t xml:space="preserve">Appréciant </w:t>
      </w:r>
      <w:r w:rsidRPr="00614029">
        <w:rPr>
          <w:szCs w:val="17"/>
          <w:lang w:val="fr-FR"/>
        </w:rPr>
        <w:t xml:space="preserve">le fait que la troisième Global </w:t>
      </w:r>
      <w:proofErr w:type="spellStart"/>
      <w:r w:rsidRPr="00614029">
        <w:rPr>
          <w:szCs w:val="17"/>
          <w:lang w:val="fr-FR"/>
        </w:rPr>
        <w:t>Biodiversity</w:t>
      </w:r>
      <w:proofErr w:type="spellEnd"/>
      <w:r w:rsidRPr="00614029">
        <w:rPr>
          <w:szCs w:val="17"/>
          <w:lang w:val="fr-FR"/>
        </w:rPr>
        <w:t xml:space="preserve"> Outlook a remarqué un accroissement global des efforts de conservation, et que la Décision X/5 de la CDB a énoncé que des progrès importants ont été réalisés par les Parties pour le développement des SPANB, l’engagement des acteurs et la reconnaissance largement rependue de l’objectif de biodiversité </w:t>
      </w:r>
      <w:proofErr w:type="gramStart"/>
      <w:r w:rsidRPr="00614029">
        <w:rPr>
          <w:szCs w:val="17"/>
          <w:lang w:val="fr-FR"/>
        </w:rPr>
        <w:t>2010;</w:t>
      </w:r>
      <w:proofErr w:type="gramEnd"/>
      <w:r w:rsidRPr="00614029">
        <w:rPr>
          <w:szCs w:val="17"/>
          <w:lang w:val="fr-FR"/>
        </w:rPr>
        <w:t xml:space="preserve"> et </w:t>
      </w:r>
    </w:p>
    <w:p w14:paraId="04DB0363" w14:textId="77777777" w:rsidR="000C3C50" w:rsidRPr="00614029" w:rsidRDefault="000C3C50" w:rsidP="0049399E">
      <w:pPr>
        <w:widowControl/>
        <w:autoSpaceDE/>
        <w:autoSpaceDN/>
        <w:adjustRightInd/>
        <w:jc w:val="both"/>
        <w:rPr>
          <w:szCs w:val="17"/>
          <w:lang w:val="fr-FR"/>
        </w:rPr>
      </w:pPr>
    </w:p>
    <w:p w14:paraId="521A22E3" w14:textId="77777777" w:rsidR="00B67C6F" w:rsidRPr="00614029" w:rsidRDefault="00B67C6F" w:rsidP="0049399E">
      <w:pPr>
        <w:widowControl/>
        <w:autoSpaceDE/>
        <w:autoSpaceDN/>
        <w:adjustRightInd/>
        <w:jc w:val="both"/>
        <w:rPr>
          <w:szCs w:val="17"/>
          <w:lang w:val="fr-FR"/>
        </w:rPr>
      </w:pPr>
      <w:r w:rsidRPr="00614029">
        <w:rPr>
          <w:i/>
          <w:iCs/>
          <w:szCs w:val="17"/>
          <w:lang w:val="fr-FR"/>
        </w:rPr>
        <w:t>Se rappelant que</w:t>
      </w:r>
      <w:r w:rsidRPr="00614029">
        <w:rPr>
          <w:szCs w:val="17"/>
          <w:lang w:val="fr-FR"/>
        </w:rPr>
        <w:t xml:space="preserve">, sur l’invitation de la CDB à travers la Décision X/8, l’assemblée générale des Nations Unies (UNGA) a déclaré que la décennie 2011 - 2020 serait celle de la biodiversité avec pour objectif de contribuer à la mise en </w:t>
      </w:r>
      <w:proofErr w:type="spellStart"/>
      <w:r w:rsidRPr="00614029">
        <w:rPr>
          <w:szCs w:val="17"/>
          <w:lang w:val="fr-FR"/>
        </w:rPr>
        <w:t>oeuvre</w:t>
      </w:r>
      <w:proofErr w:type="spellEnd"/>
      <w:r w:rsidRPr="00614029">
        <w:rPr>
          <w:szCs w:val="17"/>
          <w:lang w:val="fr-FR"/>
        </w:rPr>
        <w:t xml:space="preserve"> du plan stratégique pour la biodiversité entre 2011 et 2020 ainsi qu’en mettant en évidence l’importance de la biodiversité pour réaliser les buts de développement du millénaire (Millennium </w:t>
      </w:r>
      <w:proofErr w:type="spellStart"/>
      <w:r w:rsidRPr="00614029">
        <w:rPr>
          <w:szCs w:val="17"/>
          <w:lang w:val="fr-FR"/>
        </w:rPr>
        <w:t>Development</w:t>
      </w:r>
      <w:proofErr w:type="spellEnd"/>
      <w:r w:rsidRPr="00614029">
        <w:rPr>
          <w:szCs w:val="17"/>
          <w:lang w:val="fr-FR"/>
        </w:rPr>
        <w:t xml:space="preserve"> Goals</w:t>
      </w:r>
      <w:proofErr w:type="gramStart"/>
      <w:r w:rsidRPr="00614029">
        <w:rPr>
          <w:szCs w:val="17"/>
          <w:lang w:val="fr-FR"/>
        </w:rPr>
        <w:t>);</w:t>
      </w:r>
      <w:proofErr w:type="gramEnd"/>
      <w:r w:rsidRPr="00614029">
        <w:rPr>
          <w:szCs w:val="17"/>
          <w:lang w:val="fr-FR"/>
        </w:rPr>
        <w:t> </w:t>
      </w:r>
    </w:p>
    <w:p w14:paraId="611D9965" w14:textId="49F1404E" w:rsidR="000C3C50" w:rsidRDefault="000C3C50" w:rsidP="0049399E">
      <w:pPr>
        <w:widowControl/>
        <w:autoSpaceDE/>
        <w:autoSpaceDN/>
        <w:adjustRightInd/>
        <w:jc w:val="both"/>
        <w:rPr>
          <w:szCs w:val="17"/>
          <w:lang w:val="fr-FR"/>
        </w:rPr>
      </w:pPr>
    </w:p>
    <w:p w14:paraId="473CBAAA" w14:textId="77777777" w:rsidR="0059019C" w:rsidRPr="00614029" w:rsidRDefault="0059019C" w:rsidP="0049399E">
      <w:pPr>
        <w:widowControl/>
        <w:autoSpaceDE/>
        <w:autoSpaceDN/>
        <w:adjustRightInd/>
        <w:jc w:val="both"/>
        <w:rPr>
          <w:szCs w:val="17"/>
          <w:lang w:val="fr-FR"/>
        </w:rPr>
      </w:pPr>
    </w:p>
    <w:p w14:paraId="33688E4F" w14:textId="77777777" w:rsidR="0059019C" w:rsidRDefault="00B67C6F" w:rsidP="0049399E">
      <w:pPr>
        <w:jc w:val="center"/>
        <w:rPr>
          <w:i/>
          <w:lang w:val="fr-FR"/>
        </w:rPr>
      </w:pPr>
      <w:r w:rsidRPr="003421D6">
        <w:rPr>
          <w:i/>
          <w:lang w:val="fr-FR"/>
        </w:rPr>
        <w:t xml:space="preserve">La Conférence des Parties à la </w:t>
      </w:r>
    </w:p>
    <w:p w14:paraId="4FB94CD5" w14:textId="39CAC807" w:rsidR="00B67C6F" w:rsidRDefault="00B67C6F" w:rsidP="0049399E">
      <w:pPr>
        <w:jc w:val="center"/>
        <w:rPr>
          <w:i/>
          <w:lang w:val="fr-FR"/>
        </w:rPr>
      </w:pPr>
      <w:r w:rsidRPr="003421D6">
        <w:rPr>
          <w:i/>
          <w:lang w:val="fr-FR"/>
        </w:rPr>
        <w:t>Convention sur la conservation des espèces migratrices appartenant à la faune sauvage</w:t>
      </w:r>
    </w:p>
    <w:p w14:paraId="4792ACE1" w14:textId="77777777" w:rsidR="000C3C50" w:rsidRPr="00614029" w:rsidRDefault="000C3C50" w:rsidP="0049399E">
      <w:pPr>
        <w:jc w:val="center"/>
        <w:rPr>
          <w:lang w:val="fr-FR"/>
        </w:rPr>
      </w:pPr>
    </w:p>
    <w:p w14:paraId="12C57693" w14:textId="663781A6" w:rsidR="00B67C6F" w:rsidRPr="00614029" w:rsidRDefault="00B67C6F" w:rsidP="000C3C50">
      <w:pPr>
        <w:pStyle w:val="ListParagraph"/>
        <w:widowControl/>
        <w:numPr>
          <w:ilvl w:val="0"/>
          <w:numId w:val="42"/>
        </w:numPr>
        <w:autoSpaceDE/>
        <w:autoSpaceDN/>
        <w:adjustRightInd/>
        <w:ind w:left="360"/>
        <w:jc w:val="both"/>
        <w:rPr>
          <w:szCs w:val="17"/>
          <w:lang w:val="fr-FR"/>
        </w:rPr>
      </w:pPr>
      <w:r w:rsidRPr="00614029">
        <w:rPr>
          <w:i/>
          <w:iCs/>
          <w:szCs w:val="17"/>
          <w:lang w:val="fr-FR"/>
        </w:rPr>
        <w:t xml:space="preserve">Invite </w:t>
      </w:r>
      <w:r w:rsidRPr="00614029">
        <w:rPr>
          <w:szCs w:val="17"/>
          <w:lang w:val="fr-FR"/>
        </w:rPr>
        <w:t>les Parties de la CMS à examiner les d</w:t>
      </w:r>
      <w:r w:rsidR="0016379A" w:rsidRPr="00614029">
        <w:rPr>
          <w:szCs w:val="17"/>
          <w:lang w:val="fr-FR"/>
        </w:rPr>
        <w:t>écisions pertinentes de la COP</w:t>
      </w:r>
      <w:r w:rsidRPr="00614029">
        <w:rPr>
          <w:szCs w:val="17"/>
          <w:lang w:val="fr-FR"/>
        </w:rPr>
        <w:t xml:space="preserve"> de la CDB et à reconnaître les obligations, qui s’appliquent à toutes les Parties de la CMS, puisqu’elles sont aussi des Parties de la CDB et d’accroitre leur coopération national selon le cas afin de recevoir l’appui pour remplir ces </w:t>
      </w:r>
      <w:proofErr w:type="gramStart"/>
      <w:r w:rsidRPr="00614029">
        <w:rPr>
          <w:szCs w:val="17"/>
          <w:lang w:val="fr-FR"/>
        </w:rPr>
        <w:t>obligations;</w:t>
      </w:r>
      <w:proofErr w:type="gramEnd"/>
      <w:r w:rsidRPr="00614029">
        <w:rPr>
          <w:szCs w:val="17"/>
          <w:lang w:val="fr-FR"/>
        </w:rPr>
        <w:t> </w:t>
      </w:r>
    </w:p>
    <w:p w14:paraId="2F99CFEC" w14:textId="77777777" w:rsidR="000C3C50" w:rsidRPr="00614029" w:rsidRDefault="000C3C50" w:rsidP="000C3C50">
      <w:pPr>
        <w:pStyle w:val="ListParagraph"/>
        <w:widowControl/>
        <w:autoSpaceDE/>
        <w:autoSpaceDN/>
        <w:adjustRightInd/>
        <w:ind w:left="360"/>
        <w:jc w:val="both"/>
        <w:rPr>
          <w:szCs w:val="17"/>
          <w:lang w:val="fr-FR"/>
        </w:rPr>
      </w:pPr>
    </w:p>
    <w:p w14:paraId="3C62AE29" w14:textId="3ACA6FAB" w:rsidR="00B67C6F" w:rsidRPr="00614029" w:rsidRDefault="00B67C6F" w:rsidP="0049399E">
      <w:pPr>
        <w:pStyle w:val="ListParagraph"/>
        <w:widowControl/>
        <w:numPr>
          <w:ilvl w:val="0"/>
          <w:numId w:val="42"/>
        </w:numPr>
        <w:autoSpaceDE/>
        <w:autoSpaceDN/>
        <w:adjustRightInd/>
        <w:ind w:left="360"/>
        <w:jc w:val="both"/>
        <w:rPr>
          <w:szCs w:val="17"/>
          <w:lang w:val="fr-FR"/>
        </w:rPr>
      </w:pPr>
      <w:r w:rsidRPr="00614029">
        <w:rPr>
          <w:i/>
          <w:iCs/>
          <w:szCs w:val="17"/>
          <w:lang w:val="fr-FR"/>
        </w:rPr>
        <w:t xml:space="preserve">Accueille </w:t>
      </w:r>
      <w:r w:rsidRPr="0059019C">
        <w:rPr>
          <w:iCs/>
          <w:szCs w:val="17"/>
          <w:lang w:val="fr-FR"/>
        </w:rPr>
        <w:t xml:space="preserve">le plan stratégique pour la biodiversité 2011-2020, adopté par la COP10 de la CDB, en tant que cadre pertinent pour toutes les conventions relatives à la </w:t>
      </w:r>
      <w:proofErr w:type="gramStart"/>
      <w:r w:rsidRPr="0059019C">
        <w:rPr>
          <w:iCs/>
          <w:szCs w:val="17"/>
          <w:lang w:val="fr-FR"/>
        </w:rPr>
        <w:t>biodiversité</w:t>
      </w:r>
      <w:r w:rsidRPr="00614029">
        <w:rPr>
          <w:i/>
          <w:iCs/>
          <w:szCs w:val="17"/>
          <w:lang w:val="fr-FR"/>
        </w:rPr>
        <w:t>;</w:t>
      </w:r>
      <w:proofErr w:type="gramEnd"/>
      <w:r w:rsidRPr="00614029">
        <w:rPr>
          <w:i/>
          <w:iCs/>
          <w:szCs w:val="17"/>
          <w:lang w:val="fr-FR"/>
        </w:rPr>
        <w:t> </w:t>
      </w:r>
    </w:p>
    <w:p w14:paraId="5C9C657C" w14:textId="77777777" w:rsidR="000C3C50" w:rsidRPr="00614029" w:rsidRDefault="000C3C50" w:rsidP="000C3C50">
      <w:pPr>
        <w:widowControl/>
        <w:autoSpaceDE/>
        <w:autoSpaceDN/>
        <w:adjustRightInd/>
        <w:jc w:val="both"/>
        <w:rPr>
          <w:szCs w:val="17"/>
          <w:lang w:val="fr-FR"/>
        </w:rPr>
      </w:pPr>
    </w:p>
    <w:p w14:paraId="30C01CAF" w14:textId="7496C6F6" w:rsidR="00B67C6F" w:rsidRPr="00614029" w:rsidRDefault="00B67C6F" w:rsidP="0049399E">
      <w:pPr>
        <w:pStyle w:val="ListParagraph"/>
        <w:widowControl/>
        <w:numPr>
          <w:ilvl w:val="0"/>
          <w:numId w:val="42"/>
        </w:numPr>
        <w:autoSpaceDE/>
        <w:autoSpaceDN/>
        <w:adjustRightInd/>
        <w:ind w:left="360"/>
        <w:jc w:val="both"/>
        <w:rPr>
          <w:szCs w:val="17"/>
          <w:lang w:val="fr-FR"/>
        </w:rPr>
      </w:pPr>
      <w:r w:rsidRPr="00614029">
        <w:rPr>
          <w:i/>
          <w:iCs/>
          <w:szCs w:val="17"/>
          <w:lang w:val="fr-FR"/>
        </w:rPr>
        <w:t xml:space="preserve">Invite instamment </w:t>
      </w:r>
      <w:r w:rsidRPr="0059019C">
        <w:rPr>
          <w:iCs/>
          <w:szCs w:val="17"/>
          <w:lang w:val="fr-FR"/>
        </w:rPr>
        <w:t>les points focaux ainsi que</w:t>
      </w:r>
      <w:r w:rsidRPr="00614029">
        <w:rPr>
          <w:i/>
          <w:iCs/>
          <w:szCs w:val="17"/>
          <w:lang w:val="fr-FR"/>
        </w:rPr>
        <w:t xml:space="preserve"> </w:t>
      </w:r>
      <w:r w:rsidRPr="00614029">
        <w:rPr>
          <w:szCs w:val="17"/>
          <w:lang w:val="fr-FR"/>
        </w:rPr>
        <w:t xml:space="preserve">les membres du comité permanent de la CMS, dans leur fonction en tant que représentants régionaux, à travailler étroitement avec les centres de liaison nationaux de leur région étant en liaison avec les AME relatives à la biodiversité, en particulier la CDB et CITES, pour s'assurer qu'ils ,jouent un rôle proactif et qu’ils sont en rapport avec leurs homologues de la CDB pour prendre en considération l’intégration des espèces migratrices dans les stratégies et plans d’action nationaux pour la diversité (SPANB) et pour mettre en </w:t>
      </w:r>
      <w:proofErr w:type="spellStart"/>
      <w:r w:rsidRPr="00614029">
        <w:rPr>
          <w:szCs w:val="17"/>
          <w:lang w:val="fr-FR"/>
        </w:rPr>
        <w:t>oeuvre</w:t>
      </w:r>
      <w:proofErr w:type="spellEnd"/>
      <w:r w:rsidRPr="00614029">
        <w:rPr>
          <w:szCs w:val="17"/>
          <w:lang w:val="fr-FR"/>
        </w:rPr>
        <w:t xml:space="preserve"> les objectifs et plans de biodiversité nationaux; </w:t>
      </w:r>
    </w:p>
    <w:p w14:paraId="34FD1BE9" w14:textId="77777777" w:rsidR="000C3C50" w:rsidRPr="00614029" w:rsidRDefault="000C3C50" w:rsidP="000C3C50">
      <w:pPr>
        <w:widowControl/>
        <w:autoSpaceDE/>
        <w:autoSpaceDN/>
        <w:adjustRightInd/>
        <w:jc w:val="both"/>
        <w:rPr>
          <w:szCs w:val="17"/>
          <w:lang w:val="fr-FR"/>
        </w:rPr>
      </w:pPr>
    </w:p>
    <w:p w14:paraId="55192B7B" w14:textId="0BCC5DB7" w:rsidR="00B67C6F" w:rsidRPr="00614029" w:rsidRDefault="00B67C6F" w:rsidP="0049399E">
      <w:pPr>
        <w:pStyle w:val="ListParagraph"/>
        <w:widowControl/>
        <w:numPr>
          <w:ilvl w:val="0"/>
          <w:numId w:val="42"/>
        </w:numPr>
        <w:autoSpaceDE/>
        <w:autoSpaceDN/>
        <w:adjustRightInd/>
        <w:ind w:left="360"/>
        <w:jc w:val="both"/>
        <w:rPr>
          <w:szCs w:val="17"/>
          <w:lang w:val="fr-FR"/>
        </w:rPr>
      </w:pPr>
      <w:r w:rsidRPr="00614029">
        <w:rPr>
          <w:i/>
          <w:iCs/>
          <w:szCs w:val="17"/>
          <w:lang w:val="fr-FR"/>
        </w:rPr>
        <w:t xml:space="preserve">Invite instamment </w:t>
      </w:r>
      <w:r w:rsidRPr="0059019C">
        <w:rPr>
          <w:iCs/>
          <w:szCs w:val="17"/>
          <w:lang w:val="fr-FR"/>
        </w:rPr>
        <w:t>les Parties de la</w:t>
      </w:r>
      <w:r w:rsidRPr="00614029">
        <w:rPr>
          <w:i/>
          <w:iCs/>
          <w:szCs w:val="17"/>
          <w:lang w:val="fr-FR"/>
        </w:rPr>
        <w:t xml:space="preserve"> </w:t>
      </w:r>
      <w:r w:rsidRPr="00614029">
        <w:rPr>
          <w:szCs w:val="17"/>
          <w:lang w:val="fr-FR"/>
        </w:rPr>
        <w:t>CMS à utiliser les directives figurant dans le document UNEP/CMS/Conf.10.</w:t>
      </w:r>
      <w:proofErr w:type="gramStart"/>
      <w:r w:rsidRPr="00614029">
        <w:rPr>
          <w:szCs w:val="17"/>
          <w:lang w:val="fr-FR"/>
        </w:rPr>
        <w:t>27;</w:t>
      </w:r>
      <w:proofErr w:type="gramEnd"/>
      <w:r w:rsidRPr="00614029">
        <w:rPr>
          <w:szCs w:val="17"/>
          <w:lang w:val="fr-FR"/>
        </w:rPr>
        <w:t> </w:t>
      </w:r>
    </w:p>
    <w:p w14:paraId="75AD1712" w14:textId="77777777" w:rsidR="000C3C50" w:rsidRPr="00614029" w:rsidRDefault="000C3C50" w:rsidP="000C3C50">
      <w:pPr>
        <w:widowControl/>
        <w:autoSpaceDE/>
        <w:autoSpaceDN/>
        <w:adjustRightInd/>
        <w:jc w:val="both"/>
        <w:rPr>
          <w:szCs w:val="17"/>
          <w:lang w:val="fr-FR"/>
        </w:rPr>
      </w:pPr>
    </w:p>
    <w:p w14:paraId="41A5F995" w14:textId="593D2EA0" w:rsidR="00B67C6F" w:rsidRPr="0059019C" w:rsidRDefault="00B67C6F" w:rsidP="0049399E">
      <w:pPr>
        <w:pStyle w:val="ListParagraph"/>
        <w:widowControl/>
        <w:numPr>
          <w:ilvl w:val="0"/>
          <w:numId w:val="42"/>
        </w:numPr>
        <w:autoSpaceDE/>
        <w:autoSpaceDN/>
        <w:adjustRightInd/>
        <w:ind w:left="360"/>
        <w:jc w:val="both"/>
        <w:rPr>
          <w:szCs w:val="17"/>
          <w:lang w:val="fr-FR"/>
        </w:rPr>
      </w:pPr>
      <w:r w:rsidRPr="00614029">
        <w:rPr>
          <w:i/>
          <w:iCs/>
          <w:szCs w:val="17"/>
          <w:lang w:val="fr-FR"/>
        </w:rPr>
        <w:t xml:space="preserve">Donne l’ordre </w:t>
      </w:r>
      <w:r w:rsidRPr="00614029">
        <w:rPr>
          <w:szCs w:val="17"/>
          <w:lang w:val="fr-FR"/>
        </w:rPr>
        <w:t xml:space="preserve">au Secrétariat de continuer à collaborer avec le Secrétariat de la CDB par le biais du Programme de travail commun et de rendre compte des progrès sur sa mise en </w:t>
      </w:r>
      <w:proofErr w:type="spellStart"/>
      <w:r w:rsidRPr="0059019C">
        <w:rPr>
          <w:szCs w:val="17"/>
          <w:lang w:val="fr-FR"/>
        </w:rPr>
        <w:t>oeuvre</w:t>
      </w:r>
      <w:proofErr w:type="spellEnd"/>
      <w:r w:rsidRPr="0059019C">
        <w:rPr>
          <w:szCs w:val="17"/>
          <w:lang w:val="fr-FR"/>
        </w:rPr>
        <w:t xml:space="preserve"> lors des futures réunions du comité permanent et </w:t>
      </w:r>
      <w:r w:rsidR="006A4442" w:rsidRPr="0059019C">
        <w:rPr>
          <w:szCs w:val="17"/>
          <w:lang w:val="fr-FR"/>
        </w:rPr>
        <w:t xml:space="preserve">lors </w:t>
      </w:r>
      <w:r w:rsidR="006A4442" w:rsidRPr="0059019C">
        <w:rPr>
          <w:szCs w:val="20"/>
          <w:lang w:val="fr-FR"/>
        </w:rPr>
        <w:t>des réunions</w:t>
      </w:r>
      <w:r w:rsidR="006A4442" w:rsidRPr="0059019C">
        <w:rPr>
          <w:szCs w:val="17"/>
          <w:lang w:val="fr-FR"/>
        </w:rPr>
        <w:t xml:space="preserve"> </w:t>
      </w:r>
      <w:r w:rsidRPr="0059019C">
        <w:rPr>
          <w:szCs w:val="17"/>
          <w:lang w:val="fr-FR"/>
        </w:rPr>
        <w:t xml:space="preserve">de la Conférence des </w:t>
      </w:r>
      <w:proofErr w:type="gramStart"/>
      <w:r w:rsidRPr="0059019C">
        <w:rPr>
          <w:szCs w:val="17"/>
          <w:lang w:val="fr-FR"/>
        </w:rPr>
        <w:t>Parties;</w:t>
      </w:r>
      <w:proofErr w:type="gramEnd"/>
      <w:r w:rsidRPr="0059019C">
        <w:rPr>
          <w:szCs w:val="17"/>
          <w:lang w:val="fr-FR"/>
        </w:rPr>
        <w:t> </w:t>
      </w:r>
    </w:p>
    <w:p w14:paraId="10F9D90A" w14:textId="77777777" w:rsidR="000C3C50" w:rsidRPr="00614029" w:rsidRDefault="000C3C50" w:rsidP="000C3C50">
      <w:pPr>
        <w:widowControl/>
        <w:autoSpaceDE/>
        <w:autoSpaceDN/>
        <w:adjustRightInd/>
        <w:jc w:val="both"/>
        <w:rPr>
          <w:szCs w:val="17"/>
          <w:lang w:val="fr-FR"/>
        </w:rPr>
      </w:pPr>
    </w:p>
    <w:p w14:paraId="0848F2BD" w14:textId="6C5E0597" w:rsidR="00B67C6F" w:rsidRPr="00614029" w:rsidRDefault="00B67C6F" w:rsidP="0049399E">
      <w:pPr>
        <w:pStyle w:val="ListParagraph"/>
        <w:widowControl/>
        <w:numPr>
          <w:ilvl w:val="0"/>
          <w:numId w:val="42"/>
        </w:numPr>
        <w:autoSpaceDE/>
        <w:autoSpaceDN/>
        <w:adjustRightInd/>
        <w:ind w:left="360"/>
        <w:jc w:val="both"/>
        <w:rPr>
          <w:szCs w:val="17"/>
          <w:lang w:val="fr-FR"/>
        </w:rPr>
      </w:pPr>
      <w:r w:rsidRPr="00614029">
        <w:rPr>
          <w:i/>
          <w:iCs/>
          <w:szCs w:val="17"/>
          <w:lang w:val="fr-FR"/>
        </w:rPr>
        <w:t xml:space="preserve">Presse </w:t>
      </w:r>
      <w:r w:rsidRPr="00614029">
        <w:rPr>
          <w:szCs w:val="17"/>
          <w:lang w:val="fr-FR"/>
        </w:rPr>
        <w:t xml:space="preserve">les Parties à coopérer avec des Etats en développement membres de la Convention et de les soutenir avec des ressources adéquates afin d’améliorer et de mettre en </w:t>
      </w:r>
      <w:proofErr w:type="spellStart"/>
      <w:r w:rsidRPr="00614029">
        <w:rPr>
          <w:szCs w:val="17"/>
          <w:lang w:val="fr-FR"/>
        </w:rPr>
        <w:t>oeuvre</w:t>
      </w:r>
      <w:proofErr w:type="spellEnd"/>
      <w:r w:rsidRPr="00614029">
        <w:rPr>
          <w:szCs w:val="17"/>
          <w:lang w:val="fr-FR"/>
        </w:rPr>
        <w:t xml:space="preserve"> les éléments de leurs stratégies nationales, les priorités, les objectifs et actions sur des questions liées à la conservation des espèces </w:t>
      </w:r>
      <w:proofErr w:type="gramStart"/>
      <w:r w:rsidRPr="00614029">
        <w:rPr>
          <w:szCs w:val="17"/>
          <w:lang w:val="fr-FR"/>
        </w:rPr>
        <w:t>migratrices;</w:t>
      </w:r>
      <w:proofErr w:type="gramEnd"/>
      <w:r w:rsidRPr="00614029">
        <w:rPr>
          <w:szCs w:val="17"/>
          <w:lang w:val="fr-FR"/>
        </w:rPr>
        <w:t> </w:t>
      </w:r>
      <w:r w:rsidR="000C3C50" w:rsidRPr="00614029">
        <w:rPr>
          <w:szCs w:val="17"/>
          <w:lang w:val="fr-FR"/>
        </w:rPr>
        <w:t>et</w:t>
      </w:r>
    </w:p>
    <w:p w14:paraId="196CA2AF" w14:textId="77777777" w:rsidR="000C3C50" w:rsidRPr="00614029" w:rsidRDefault="000C3C50" w:rsidP="000C3C50">
      <w:pPr>
        <w:widowControl/>
        <w:autoSpaceDE/>
        <w:autoSpaceDN/>
        <w:adjustRightInd/>
        <w:jc w:val="both"/>
        <w:rPr>
          <w:szCs w:val="17"/>
          <w:lang w:val="fr-FR"/>
        </w:rPr>
      </w:pPr>
    </w:p>
    <w:p w14:paraId="7194F215" w14:textId="55B09CCF" w:rsidR="00B67C6F" w:rsidRPr="00614029" w:rsidRDefault="00B67C6F" w:rsidP="0049399E">
      <w:pPr>
        <w:pStyle w:val="ListParagraph"/>
        <w:widowControl/>
        <w:numPr>
          <w:ilvl w:val="0"/>
          <w:numId w:val="42"/>
        </w:numPr>
        <w:autoSpaceDE/>
        <w:autoSpaceDN/>
        <w:adjustRightInd/>
        <w:ind w:left="360"/>
        <w:jc w:val="both"/>
        <w:rPr>
          <w:szCs w:val="17"/>
          <w:lang w:val="fr-FR"/>
        </w:rPr>
      </w:pPr>
      <w:r w:rsidRPr="00614029">
        <w:rPr>
          <w:i/>
          <w:iCs/>
          <w:szCs w:val="17"/>
          <w:lang w:val="fr-FR"/>
        </w:rPr>
        <w:t xml:space="preserve">Encourage </w:t>
      </w:r>
      <w:r w:rsidRPr="00614029">
        <w:rPr>
          <w:szCs w:val="17"/>
          <w:lang w:val="fr-FR"/>
        </w:rPr>
        <w:t>les Parties à célébrer la décennie de la biodiversité 2011-2020 et à contribuer à la stratégie globale apparentée et préparé</w:t>
      </w:r>
      <w:r w:rsidR="0059019C">
        <w:rPr>
          <w:szCs w:val="17"/>
          <w:lang w:val="fr-FR"/>
        </w:rPr>
        <w:t>e par le Secrétariat de la CDB.</w:t>
      </w:r>
    </w:p>
    <w:p w14:paraId="076E6996" w14:textId="77777777" w:rsidR="003421D6" w:rsidRPr="00614029" w:rsidRDefault="003421D6">
      <w:pPr>
        <w:rPr>
          <w:lang w:val="fr-FR"/>
        </w:rPr>
      </w:pPr>
    </w:p>
    <w:sectPr w:rsidR="003421D6" w:rsidRPr="00614029" w:rsidSect="0052082F">
      <w:headerReference w:type="even"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0B33E" w14:textId="77777777" w:rsidR="0055084A" w:rsidRDefault="0055084A">
      <w:r>
        <w:separator/>
      </w:r>
    </w:p>
  </w:endnote>
  <w:endnote w:type="continuationSeparator" w:id="0">
    <w:p w14:paraId="3BEDF9CE" w14:textId="77777777" w:rsidR="0055084A" w:rsidRDefault="0055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50608346"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9019C">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70D061CE"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9019C">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06288B63"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59019C">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1ADC59D9"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59019C">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A75C" w14:textId="77777777" w:rsidR="0055084A" w:rsidRDefault="0055084A">
      <w:r>
        <w:separator/>
      </w:r>
    </w:p>
  </w:footnote>
  <w:footnote w:type="continuationSeparator" w:id="0">
    <w:p w14:paraId="3FC7227E" w14:textId="77777777" w:rsidR="0055084A" w:rsidRDefault="0055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0345FB38"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B44951">
      <w:rPr>
        <w:b w:val="0"/>
        <w:i/>
        <w:sz w:val="18"/>
        <w:szCs w:val="18"/>
        <w:lang w:val="en-US"/>
      </w:rPr>
      <w:t>1</w:t>
    </w:r>
    <w:r>
      <w:rPr>
        <w:b w:val="0"/>
        <w:i/>
        <w:sz w:val="18"/>
        <w:szCs w:val="18"/>
        <w:lang w:val="en-US"/>
      </w:rPr>
      <w:t>.</w:t>
    </w:r>
    <w:r w:rsidR="00B44951">
      <w:rPr>
        <w:b w:val="0"/>
        <w:i/>
        <w:sz w:val="18"/>
        <w:szCs w:val="18"/>
        <w:lang w:val="en-US"/>
      </w:rPr>
      <w:t>1</w:t>
    </w:r>
    <w:r>
      <w:rPr>
        <w:b w:val="0"/>
        <w:i/>
        <w:sz w:val="18"/>
        <w:szCs w:val="18"/>
        <w:lang w:val="en-US"/>
      </w:rPr>
      <w:t>.</w:t>
    </w:r>
    <w:r w:rsidR="00B44951">
      <w:rPr>
        <w:b w:val="0"/>
        <w:i/>
        <w:sz w:val="18"/>
        <w:szCs w:val="18"/>
        <w:lang w:val="en-US"/>
      </w:rPr>
      <w:t>23</w:t>
    </w:r>
    <w:r>
      <w:rPr>
        <w:b w:val="0"/>
        <w:i/>
        <w:sz w:val="18"/>
        <w:szCs w:val="18"/>
        <w:lang w:val="en-US"/>
      </w:rPr>
      <w:t>/</w:t>
    </w:r>
    <w:proofErr w:type="spellStart"/>
    <w:r>
      <w:rPr>
        <w:b w:val="0"/>
        <w:i/>
        <w:sz w:val="18"/>
        <w:szCs w:val="18"/>
        <w:lang w:val="en-US"/>
      </w:rPr>
      <w:t>Annex</w:t>
    </w:r>
    <w:r w:rsidR="00614029">
      <w:rPr>
        <w:b w:val="0"/>
        <w:i/>
        <w:sz w:val="18"/>
        <w:szCs w:val="18"/>
        <w:lang w:val="en-US"/>
      </w:rPr>
      <w:t>e</w:t>
    </w:r>
    <w:proofErr w:type="spellEnd"/>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898C" w14:textId="77777777" w:rsidR="00614029" w:rsidRPr="00614029" w:rsidRDefault="00614029" w:rsidP="00614029">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614029">
      <w:rPr>
        <w:b w:val="0"/>
        <w:i/>
        <w:sz w:val="18"/>
        <w:szCs w:val="18"/>
        <w:lang w:val="fr-FR"/>
      </w:rPr>
      <w:t>/CMS/COP12/Doc.21.1.23/Annexe 1</w:t>
    </w:r>
  </w:p>
  <w:p w14:paraId="48343EFA" w14:textId="77777777" w:rsidR="00593041" w:rsidRPr="00614029"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0504E33B" w:rsidR="00593041" w:rsidRPr="00614029" w:rsidRDefault="00614029" w:rsidP="00614029">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614029">
      <w:rPr>
        <w:b w:val="0"/>
        <w:i/>
        <w:sz w:val="18"/>
        <w:szCs w:val="18"/>
        <w:lang w:val="fr-FR"/>
      </w:rPr>
      <w:t>/CMS/COP12/Doc.21.1.</w:t>
    </w:r>
    <w:r w:rsidR="00B44951" w:rsidRPr="00614029">
      <w:rPr>
        <w:b w:val="0"/>
        <w:i/>
        <w:sz w:val="18"/>
        <w:szCs w:val="18"/>
        <w:lang w:val="fr-FR"/>
      </w:rPr>
      <w:t>23</w:t>
    </w:r>
    <w:r w:rsidR="00593041" w:rsidRPr="00614029">
      <w:rPr>
        <w:b w:val="0"/>
        <w:i/>
        <w:sz w:val="18"/>
        <w:szCs w:val="18"/>
        <w:lang w:val="fr-FR"/>
      </w:rPr>
      <w:t>/Annexe 1</w:t>
    </w:r>
  </w:p>
  <w:p w14:paraId="35CB1B5B" w14:textId="77777777" w:rsidR="00593041" w:rsidRPr="00614029"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A6B1" w14:textId="33BD6EC5" w:rsidR="0059019C" w:rsidRPr="00922791" w:rsidRDefault="0059019C"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.21.1.23/</w:t>
    </w:r>
    <w:proofErr w:type="spellStart"/>
    <w:r>
      <w:rPr>
        <w:b w:val="0"/>
        <w:i/>
        <w:sz w:val="18"/>
        <w:szCs w:val="18"/>
        <w:lang w:val="en-US"/>
      </w:rPr>
      <w:t>Annexe</w:t>
    </w:r>
    <w:proofErr w:type="spellEnd"/>
    <w:r>
      <w:rPr>
        <w:b w:val="0"/>
        <w:i/>
        <w:sz w:val="18"/>
        <w:szCs w:val="18"/>
        <w:lang w:val="en-US"/>
      </w:rPr>
      <w:t xml:space="preserve"> 2</w:t>
    </w:r>
  </w:p>
  <w:p w14:paraId="7364B46E" w14:textId="77777777" w:rsidR="0059019C" w:rsidRPr="00332843" w:rsidRDefault="0059019C"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4D4DCDEC" w:rsidR="00D605A4" w:rsidRPr="00614029" w:rsidRDefault="00614029" w:rsidP="00614029">
    <w:pPr>
      <w:pStyle w:val="Header"/>
      <w:pBdr>
        <w:bottom w:val="single" w:sz="4" w:space="1" w:color="auto"/>
      </w:pBdr>
      <w:jc w:val="right"/>
      <w:rPr>
        <w:i/>
        <w:sz w:val="18"/>
        <w:szCs w:val="18"/>
        <w:lang w:val="fr-FR"/>
      </w:rPr>
    </w:pPr>
    <w:r>
      <w:rPr>
        <w:i/>
        <w:sz w:val="18"/>
        <w:szCs w:val="18"/>
        <w:lang w:val="fr-FR"/>
      </w:rPr>
      <w:t>UN</w:t>
    </w:r>
    <w:r w:rsidR="00EC4891" w:rsidRPr="00614029">
      <w:rPr>
        <w:i/>
        <w:sz w:val="18"/>
        <w:szCs w:val="18"/>
        <w:lang w:val="fr-FR"/>
      </w:rPr>
      <w:t>E</w:t>
    </w:r>
    <w:r>
      <w:rPr>
        <w:i/>
        <w:sz w:val="18"/>
        <w:szCs w:val="18"/>
        <w:lang w:val="fr-FR"/>
      </w:rPr>
      <w:t>P</w:t>
    </w:r>
    <w:r w:rsidR="00D605A4" w:rsidRPr="00614029">
      <w:rPr>
        <w:i/>
        <w:sz w:val="18"/>
        <w:szCs w:val="18"/>
        <w:lang w:val="fr-FR"/>
      </w:rPr>
      <w:t>/CMS/COP12/Doc.</w:t>
    </w:r>
    <w:r w:rsidR="00B408EF" w:rsidRPr="00614029">
      <w:rPr>
        <w:i/>
        <w:sz w:val="18"/>
        <w:szCs w:val="18"/>
        <w:lang w:val="fr-FR"/>
      </w:rPr>
      <w:t>21.1.</w:t>
    </w:r>
    <w:r w:rsidR="005642CF" w:rsidRPr="00614029">
      <w:rPr>
        <w:i/>
        <w:sz w:val="18"/>
        <w:szCs w:val="18"/>
        <w:lang w:val="fr-FR"/>
      </w:rPr>
      <w:t>2</w:t>
    </w:r>
    <w:r w:rsidR="00B44951" w:rsidRPr="00614029">
      <w:rPr>
        <w:i/>
        <w:sz w:val="18"/>
        <w:szCs w:val="18"/>
        <w:lang w:val="fr-FR"/>
      </w:rPr>
      <w:t>3</w:t>
    </w:r>
    <w:r w:rsidR="00B408EF" w:rsidRPr="00614029">
      <w:rPr>
        <w:i/>
        <w:sz w:val="18"/>
        <w:szCs w:val="18"/>
        <w:lang w:val="fr-FR"/>
      </w:rPr>
      <w:t>/Annex</w:t>
    </w:r>
    <w:r w:rsidR="00EC4891" w:rsidRPr="00614029">
      <w:rPr>
        <w:i/>
        <w:sz w:val="18"/>
        <w:szCs w:val="18"/>
        <w:lang w:val="fr-FR"/>
      </w:rPr>
      <w:t>e</w:t>
    </w:r>
    <w:r w:rsidR="00B408EF" w:rsidRPr="00614029">
      <w:rPr>
        <w:i/>
        <w:sz w:val="18"/>
        <w:szCs w:val="18"/>
        <w:lang w:val="fr-FR"/>
      </w:rPr>
      <w:t xml:space="preserve"> </w:t>
    </w:r>
    <w:r w:rsidR="00496B06" w:rsidRPr="00614029">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A22FDD"/>
    <w:multiLevelType w:val="hybridMultilevel"/>
    <w:tmpl w:val="0A70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0"/>
  </w:num>
  <w:num w:numId="11">
    <w:abstractNumId w:val="35"/>
  </w:num>
  <w:num w:numId="12">
    <w:abstractNumId w:val="3"/>
  </w:num>
  <w:num w:numId="13">
    <w:abstractNumId w:val="17"/>
  </w:num>
  <w:num w:numId="14">
    <w:abstractNumId w:val="33"/>
  </w:num>
  <w:num w:numId="15">
    <w:abstractNumId w:val="2"/>
  </w:num>
  <w:num w:numId="16">
    <w:abstractNumId w:val="9"/>
  </w:num>
  <w:num w:numId="17">
    <w:abstractNumId w:val="36"/>
  </w:num>
  <w:num w:numId="18">
    <w:abstractNumId w:val="19"/>
  </w:num>
  <w:num w:numId="19">
    <w:abstractNumId w:val="34"/>
  </w:num>
  <w:num w:numId="20">
    <w:abstractNumId w:val="40"/>
  </w:num>
  <w:num w:numId="21">
    <w:abstractNumId w:val="4"/>
  </w:num>
  <w:num w:numId="22">
    <w:abstractNumId w:val="15"/>
  </w:num>
  <w:num w:numId="23">
    <w:abstractNumId w:val="24"/>
  </w:num>
  <w:num w:numId="24">
    <w:abstractNumId w:val="14"/>
  </w:num>
  <w:num w:numId="25">
    <w:abstractNumId w:val="28"/>
  </w:num>
  <w:num w:numId="26">
    <w:abstractNumId w:val="0"/>
  </w:num>
  <w:num w:numId="27">
    <w:abstractNumId w:val="37"/>
  </w:num>
  <w:num w:numId="28">
    <w:abstractNumId w:val="6"/>
  </w:num>
  <w:num w:numId="29">
    <w:abstractNumId w:val="18"/>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29"/>
  </w:num>
  <w:num w:numId="37">
    <w:abstractNumId w:val="32"/>
  </w:num>
  <w:num w:numId="38">
    <w:abstractNumId w:val="8"/>
  </w:num>
  <w:num w:numId="39">
    <w:abstractNumId w:val="27"/>
  </w:num>
  <w:num w:numId="40">
    <w:abstractNumId w:val="38"/>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2A82"/>
    <w:rsid w:val="00033415"/>
    <w:rsid w:val="00036C53"/>
    <w:rsid w:val="000518C2"/>
    <w:rsid w:val="00056DC1"/>
    <w:rsid w:val="00060156"/>
    <w:rsid w:val="00070BBC"/>
    <w:rsid w:val="00073C92"/>
    <w:rsid w:val="00080F03"/>
    <w:rsid w:val="000900E1"/>
    <w:rsid w:val="0009076A"/>
    <w:rsid w:val="000B6220"/>
    <w:rsid w:val="000C21B1"/>
    <w:rsid w:val="000C3C50"/>
    <w:rsid w:val="000C3C87"/>
    <w:rsid w:val="000C7460"/>
    <w:rsid w:val="000E01C1"/>
    <w:rsid w:val="000F1156"/>
    <w:rsid w:val="000F52BA"/>
    <w:rsid w:val="001151A3"/>
    <w:rsid w:val="0012294F"/>
    <w:rsid w:val="001245DF"/>
    <w:rsid w:val="00130BFD"/>
    <w:rsid w:val="001419C7"/>
    <w:rsid w:val="00150AC4"/>
    <w:rsid w:val="00162D88"/>
    <w:rsid w:val="0016379A"/>
    <w:rsid w:val="00166ABA"/>
    <w:rsid w:val="001743FD"/>
    <w:rsid w:val="001764E6"/>
    <w:rsid w:val="001808F1"/>
    <w:rsid w:val="0018677A"/>
    <w:rsid w:val="001A28EB"/>
    <w:rsid w:val="001A33B6"/>
    <w:rsid w:val="001A61C8"/>
    <w:rsid w:val="001B2CA2"/>
    <w:rsid w:val="001C3800"/>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E3DEA"/>
    <w:rsid w:val="002E7CC2"/>
    <w:rsid w:val="002F1525"/>
    <w:rsid w:val="002F6F9B"/>
    <w:rsid w:val="0033063D"/>
    <w:rsid w:val="003331C6"/>
    <w:rsid w:val="003421D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5546"/>
    <w:rsid w:val="00446037"/>
    <w:rsid w:val="00454913"/>
    <w:rsid w:val="00457441"/>
    <w:rsid w:val="004579F6"/>
    <w:rsid w:val="004656D0"/>
    <w:rsid w:val="00473ABD"/>
    <w:rsid w:val="00482DCA"/>
    <w:rsid w:val="00496B06"/>
    <w:rsid w:val="004B6CFD"/>
    <w:rsid w:val="004C204D"/>
    <w:rsid w:val="004C2682"/>
    <w:rsid w:val="004C4813"/>
    <w:rsid w:val="004D0436"/>
    <w:rsid w:val="004D06D4"/>
    <w:rsid w:val="004D0936"/>
    <w:rsid w:val="004F243D"/>
    <w:rsid w:val="004F3D8D"/>
    <w:rsid w:val="005076F1"/>
    <w:rsid w:val="00512B91"/>
    <w:rsid w:val="005158EB"/>
    <w:rsid w:val="0052082F"/>
    <w:rsid w:val="00542FCC"/>
    <w:rsid w:val="0055084A"/>
    <w:rsid w:val="00553795"/>
    <w:rsid w:val="0055762E"/>
    <w:rsid w:val="005612BD"/>
    <w:rsid w:val="005642CF"/>
    <w:rsid w:val="00565445"/>
    <w:rsid w:val="00566AF2"/>
    <w:rsid w:val="00575334"/>
    <w:rsid w:val="0059019C"/>
    <w:rsid w:val="00593041"/>
    <w:rsid w:val="00593736"/>
    <w:rsid w:val="005B0F06"/>
    <w:rsid w:val="005B6141"/>
    <w:rsid w:val="005C0A7F"/>
    <w:rsid w:val="005C3F15"/>
    <w:rsid w:val="005E4313"/>
    <w:rsid w:val="005F3989"/>
    <w:rsid w:val="005F4303"/>
    <w:rsid w:val="00601B52"/>
    <w:rsid w:val="0060280B"/>
    <w:rsid w:val="00604422"/>
    <w:rsid w:val="00614029"/>
    <w:rsid w:val="006226F2"/>
    <w:rsid w:val="00644060"/>
    <w:rsid w:val="00651341"/>
    <w:rsid w:val="00667726"/>
    <w:rsid w:val="006815B2"/>
    <w:rsid w:val="00682B31"/>
    <w:rsid w:val="006864E1"/>
    <w:rsid w:val="006A4442"/>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D706F"/>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A39"/>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71F31"/>
    <w:rsid w:val="00972D36"/>
    <w:rsid w:val="00980406"/>
    <w:rsid w:val="009A0439"/>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C206B"/>
    <w:rsid w:val="00AE7B21"/>
    <w:rsid w:val="00AF1980"/>
    <w:rsid w:val="00AF2021"/>
    <w:rsid w:val="00B04144"/>
    <w:rsid w:val="00B408EF"/>
    <w:rsid w:val="00B428EE"/>
    <w:rsid w:val="00B44951"/>
    <w:rsid w:val="00B471BD"/>
    <w:rsid w:val="00B50C2D"/>
    <w:rsid w:val="00B64904"/>
    <w:rsid w:val="00B67C6F"/>
    <w:rsid w:val="00B96468"/>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90D48"/>
    <w:rsid w:val="00DA1080"/>
    <w:rsid w:val="00DA12C2"/>
    <w:rsid w:val="00DB30A6"/>
    <w:rsid w:val="00DB735D"/>
    <w:rsid w:val="00DD6A9E"/>
    <w:rsid w:val="00DF20AB"/>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0688E"/>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1D6"/>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paragraph" w:styleId="HTMLPreformatted">
    <w:name w:val="HTML Preformatted"/>
    <w:basedOn w:val="Normal"/>
    <w:link w:val="HTMLPreformattedChar"/>
    <w:uiPriority w:val="99"/>
    <w:unhideWhenUsed/>
    <w:rsid w:val="001B2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2CA2"/>
    <w:rPr>
      <w:rFonts w:ascii="Courier New" w:hAnsi="Courier New" w:cs="Courier New"/>
      <w:sz w:val="20"/>
      <w:szCs w:val="20"/>
    </w:rPr>
  </w:style>
  <w:style w:type="character" w:styleId="Mention">
    <w:name w:val="Mention"/>
    <w:basedOn w:val="DefaultParagraphFont"/>
    <w:uiPriority w:val="99"/>
    <w:semiHidden/>
    <w:unhideWhenUsed/>
    <w:rsid w:val="006140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32645489">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04312164">
      <w:bodyDiv w:val="1"/>
      <w:marLeft w:val="0"/>
      <w:marRight w:val="0"/>
      <w:marTop w:val="0"/>
      <w:marBottom w:val="0"/>
      <w:divBdr>
        <w:top w:val="none" w:sz="0" w:space="0" w:color="auto"/>
        <w:left w:val="none" w:sz="0" w:space="0" w:color="auto"/>
        <w:bottom w:val="none" w:sz="0" w:space="0" w:color="auto"/>
        <w:right w:val="none" w:sz="0" w:space="0" w:color="auto"/>
      </w:divBdr>
    </w:div>
    <w:div w:id="328871741">
      <w:bodyDiv w:val="1"/>
      <w:marLeft w:val="0"/>
      <w:marRight w:val="0"/>
      <w:marTop w:val="0"/>
      <w:marBottom w:val="0"/>
      <w:divBdr>
        <w:top w:val="none" w:sz="0" w:space="0" w:color="auto"/>
        <w:left w:val="none" w:sz="0" w:space="0" w:color="auto"/>
        <w:bottom w:val="none" w:sz="0" w:space="0" w:color="auto"/>
        <w:right w:val="none" w:sz="0" w:space="0" w:color="auto"/>
      </w:divBdr>
    </w:div>
    <w:div w:id="347634182">
      <w:bodyDiv w:val="1"/>
      <w:marLeft w:val="0"/>
      <w:marRight w:val="0"/>
      <w:marTop w:val="0"/>
      <w:marBottom w:val="0"/>
      <w:divBdr>
        <w:top w:val="none" w:sz="0" w:space="0" w:color="auto"/>
        <w:left w:val="none" w:sz="0" w:space="0" w:color="auto"/>
        <w:bottom w:val="none" w:sz="0" w:space="0" w:color="auto"/>
        <w:right w:val="none" w:sz="0" w:space="0" w:color="auto"/>
      </w:divBdr>
    </w:div>
    <w:div w:id="390270407">
      <w:bodyDiv w:val="1"/>
      <w:marLeft w:val="0"/>
      <w:marRight w:val="0"/>
      <w:marTop w:val="0"/>
      <w:marBottom w:val="0"/>
      <w:divBdr>
        <w:top w:val="none" w:sz="0" w:space="0" w:color="auto"/>
        <w:left w:val="none" w:sz="0" w:space="0" w:color="auto"/>
        <w:bottom w:val="none" w:sz="0" w:space="0" w:color="auto"/>
        <w:right w:val="none" w:sz="0" w:space="0" w:color="auto"/>
      </w:divBdr>
    </w:div>
    <w:div w:id="391974253">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63024613">
      <w:bodyDiv w:val="1"/>
      <w:marLeft w:val="0"/>
      <w:marRight w:val="0"/>
      <w:marTop w:val="0"/>
      <w:marBottom w:val="0"/>
      <w:divBdr>
        <w:top w:val="none" w:sz="0" w:space="0" w:color="auto"/>
        <w:left w:val="none" w:sz="0" w:space="0" w:color="auto"/>
        <w:bottom w:val="none" w:sz="0" w:space="0" w:color="auto"/>
        <w:right w:val="none" w:sz="0" w:space="0" w:color="auto"/>
      </w:divBdr>
    </w:div>
    <w:div w:id="631667981">
      <w:bodyDiv w:val="1"/>
      <w:marLeft w:val="0"/>
      <w:marRight w:val="0"/>
      <w:marTop w:val="0"/>
      <w:marBottom w:val="0"/>
      <w:divBdr>
        <w:top w:val="none" w:sz="0" w:space="0" w:color="auto"/>
        <w:left w:val="none" w:sz="0" w:space="0" w:color="auto"/>
        <w:bottom w:val="none" w:sz="0" w:space="0" w:color="auto"/>
        <w:right w:val="none" w:sz="0" w:space="0" w:color="auto"/>
      </w:divBdr>
    </w:div>
    <w:div w:id="634025287">
      <w:bodyDiv w:val="1"/>
      <w:marLeft w:val="0"/>
      <w:marRight w:val="0"/>
      <w:marTop w:val="0"/>
      <w:marBottom w:val="0"/>
      <w:divBdr>
        <w:top w:val="none" w:sz="0" w:space="0" w:color="auto"/>
        <w:left w:val="none" w:sz="0" w:space="0" w:color="auto"/>
        <w:bottom w:val="none" w:sz="0" w:space="0" w:color="auto"/>
        <w:right w:val="none" w:sz="0" w:space="0" w:color="auto"/>
      </w:divBdr>
    </w:div>
    <w:div w:id="650132415">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04017022">
      <w:bodyDiv w:val="1"/>
      <w:marLeft w:val="0"/>
      <w:marRight w:val="0"/>
      <w:marTop w:val="0"/>
      <w:marBottom w:val="0"/>
      <w:divBdr>
        <w:top w:val="none" w:sz="0" w:space="0" w:color="auto"/>
        <w:left w:val="none" w:sz="0" w:space="0" w:color="auto"/>
        <w:bottom w:val="none" w:sz="0" w:space="0" w:color="auto"/>
        <w:right w:val="none" w:sz="0" w:space="0" w:color="auto"/>
      </w:divBdr>
    </w:div>
    <w:div w:id="722482350">
      <w:bodyDiv w:val="1"/>
      <w:marLeft w:val="0"/>
      <w:marRight w:val="0"/>
      <w:marTop w:val="0"/>
      <w:marBottom w:val="0"/>
      <w:divBdr>
        <w:top w:val="none" w:sz="0" w:space="0" w:color="auto"/>
        <w:left w:val="none" w:sz="0" w:space="0" w:color="auto"/>
        <w:bottom w:val="none" w:sz="0" w:space="0" w:color="auto"/>
        <w:right w:val="none" w:sz="0" w:space="0" w:color="auto"/>
      </w:divBdr>
    </w:div>
    <w:div w:id="746418798">
      <w:bodyDiv w:val="1"/>
      <w:marLeft w:val="0"/>
      <w:marRight w:val="0"/>
      <w:marTop w:val="0"/>
      <w:marBottom w:val="0"/>
      <w:divBdr>
        <w:top w:val="none" w:sz="0" w:space="0" w:color="auto"/>
        <w:left w:val="none" w:sz="0" w:space="0" w:color="auto"/>
        <w:bottom w:val="none" w:sz="0" w:space="0" w:color="auto"/>
        <w:right w:val="none" w:sz="0" w:space="0" w:color="auto"/>
      </w:divBdr>
    </w:div>
    <w:div w:id="783694740">
      <w:bodyDiv w:val="1"/>
      <w:marLeft w:val="0"/>
      <w:marRight w:val="0"/>
      <w:marTop w:val="0"/>
      <w:marBottom w:val="0"/>
      <w:divBdr>
        <w:top w:val="none" w:sz="0" w:space="0" w:color="auto"/>
        <w:left w:val="none" w:sz="0" w:space="0" w:color="auto"/>
        <w:bottom w:val="none" w:sz="0" w:space="0" w:color="auto"/>
        <w:right w:val="none" w:sz="0" w:space="0" w:color="auto"/>
      </w:divBdr>
    </w:div>
    <w:div w:id="1156070253">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7657324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01630793">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19364194">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72543756">
      <w:bodyDiv w:val="1"/>
      <w:marLeft w:val="0"/>
      <w:marRight w:val="0"/>
      <w:marTop w:val="0"/>
      <w:marBottom w:val="0"/>
      <w:divBdr>
        <w:top w:val="none" w:sz="0" w:space="0" w:color="auto"/>
        <w:left w:val="none" w:sz="0" w:space="0" w:color="auto"/>
        <w:bottom w:val="none" w:sz="0" w:space="0" w:color="auto"/>
        <w:right w:val="none" w:sz="0" w:space="0" w:color="auto"/>
      </w:divBdr>
    </w:div>
    <w:div w:id="1279945914">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26265137">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31643628">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786385447">
      <w:bodyDiv w:val="1"/>
      <w:marLeft w:val="0"/>
      <w:marRight w:val="0"/>
      <w:marTop w:val="0"/>
      <w:marBottom w:val="0"/>
      <w:divBdr>
        <w:top w:val="none" w:sz="0" w:space="0" w:color="auto"/>
        <w:left w:val="none" w:sz="0" w:space="0" w:color="auto"/>
        <w:bottom w:val="none" w:sz="0" w:space="0" w:color="auto"/>
        <w:right w:val="none" w:sz="0" w:space="0" w:color="auto"/>
      </w:divBdr>
    </w:div>
    <w:div w:id="1812093805">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05156758">
      <w:bodyDiv w:val="1"/>
      <w:marLeft w:val="0"/>
      <w:marRight w:val="0"/>
      <w:marTop w:val="0"/>
      <w:marBottom w:val="0"/>
      <w:divBdr>
        <w:top w:val="none" w:sz="0" w:space="0" w:color="auto"/>
        <w:left w:val="none" w:sz="0" w:space="0" w:color="auto"/>
        <w:bottom w:val="none" w:sz="0" w:space="0" w:color="auto"/>
        <w:right w:val="none" w:sz="0" w:space="0" w:color="auto"/>
      </w:divBdr>
    </w:div>
    <w:div w:id="20224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10_18_nsbaps_f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10_18_nsbaps_f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2265</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2017-07-13T08:09:00Z</dcterms:created>
  <dcterms:modified xsi:type="dcterms:W3CDTF">2017-07-13T08:09:00Z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