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992727" w:rsidRPr="00992727" w:rsidRDefault="00992727" w:rsidP="00992727">
      <w:pPr>
        <w:tabs>
          <w:tab w:val="left" w:pos="-1057"/>
          <w:tab w:val="left" w:pos="-720"/>
        </w:tabs>
        <w:ind w:left="-90"/>
        <w:rPr>
          <w:rFonts w:ascii="Arial" w:hAnsi="Arial" w:cs="Arial"/>
          <w:sz w:val="22"/>
          <w:szCs w:val="22"/>
          <w:lang w:val="es-ES"/>
        </w:rPr>
      </w:pPr>
      <w:r w:rsidRPr="00992727">
        <w:rPr>
          <w:rFonts w:ascii="Arial" w:hAnsi="Arial" w:cs="Arial"/>
          <w:sz w:val="22"/>
          <w:szCs w:val="22"/>
          <w:lang w:val="es-ES"/>
        </w:rPr>
        <w:t>12</w:t>
      </w:r>
      <w:r w:rsidRPr="00992727">
        <w:rPr>
          <w:rFonts w:ascii="Arial" w:hAnsi="Arial" w:cs="Arial"/>
          <w:sz w:val="22"/>
          <w:szCs w:val="22"/>
          <w:vertAlign w:val="superscript"/>
          <w:lang w:val="es-ES"/>
        </w:rPr>
        <w:t>a</w:t>
      </w:r>
      <w:r w:rsidRPr="00992727">
        <w:rPr>
          <w:rFonts w:ascii="Arial" w:hAnsi="Arial" w:cs="Arial"/>
          <w:sz w:val="22"/>
          <w:szCs w:val="22"/>
          <w:lang w:val="es-ES"/>
        </w:rPr>
        <w:t xml:space="preserve"> </w:t>
      </w:r>
      <w:r w:rsidRPr="009F0FA2">
        <w:rPr>
          <w:rFonts w:ascii="Arial" w:hAnsi="Arial" w:cs="Arial"/>
          <w:sz w:val="22"/>
          <w:szCs w:val="22"/>
          <w:lang w:val="es-ES"/>
        </w:rPr>
        <w:t>REUNIÓN DE LA CONFERENCIA DE LAS PARTES</w:t>
      </w:r>
    </w:p>
    <w:p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695A68">
        <w:rPr>
          <w:rFonts w:ascii="Arial" w:hAnsi="Arial" w:cs="Arial"/>
          <w:b w:val="0"/>
          <w:sz w:val="22"/>
          <w:szCs w:val="22"/>
          <w:lang w:val="pt-PT"/>
        </w:rPr>
        <w:t>Filipinas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695A68">
        <w:rPr>
          <w:rFonts w:ascii="Arial" w:hAnsi="Arial" w:cs="Arial"/>
          <w:b w:val="0"/>
          <w:sz w:val="22"/>
          <w:szCs w:val="22"/>
          <w:lang w:val="pt-PT"/>
        </w:rPr>
        <w:t>octu</w:t>
      </w:r>
      <w:r w:rsidR="00254FA5">
        <w:rPr>
          <w:rFonts w:ascii="Arial" w:hAnsi="Arial" w:cs="Arial"/>
          <w:b w:val="0"/>
          <w:sz w:val="22"/>
          <w:szCs w:val="22"/>
          <w:lang w:val="pt-PT"/>
        </w:rPr>
        <w:t>bre</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rsidR="00992727" w:rsidRPr="009F0FA2" w:rsidRDefault="00992727" w:rsidP="00992727">
      <w:pPr>
        <w:spacing w:line="228" w:lineRule="auto"/>
        <w:ind w:left="-90"/>
        <w:rPr>
          <w:rFonts w:ascii="Arial" w:hAnsi="Arial" w:cs="Arial"/>
          <w:iCs/>
          <w:sz w:val="22"/>
          <w:szCs w:val="22"/>
          <w:lang w:val="pt-PT"/>
        </w:rPr>
      </w:pPr>
      <w:r w:rsidRPr="009F0FA2">
        <w:rPr>
          <w:rFonts w:ascii="Arial" w:hAnsi="Arial" w:cs="Arial"/>
          <w:iCs/>
          <w:sz w:val="22"/>
          <w:szCs w:val="22"/>
          <w:lang w:val="pt-PT"/>
        </w:rPr>
        <w:t>Punto</w:t>
      </w:r>
      <w:r w:rsidR="00BC51C8">
        <w:rPr>
          <w:rFonts w:ascii="Arial" w:hAnsi="Arial" w:cs="Arial"/>
          <w:iCs/>
          <w:sz w:val="22"/>
          <w:szCs w:val="22"/>
          <w:lang w:val="pt-PT"/>
        </w:rPr>
        <w:t xml:space="preserve"> 21.2</w:t>
      </w:r>
      <w:r w:rsidRPr="009F0FA2">
        <w:rPr>
          <w:rFonts w:ascii="Arial" w:hAnsi="Arial" w:cs="Arial"/>
          <w:iCs/>
          <w:sz w:val="22"/>
          <w:szCs w:val="22"/>
          <w:lang w:val="pt-PT"/>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00FA61AF" w:rsidRPr="002F6F9B">
              <w:rPr>
                <w:rFonts w:ascii="Arial" w:hAnsi="Arial" w:cs="Arial"/>
                <w:b/>
                <w:sz w:val="28"/>
                <w:szCs w:val="28"/>
                <w:lang w:val="en-GB"/>
              </w:rPr>
              <w:t>CMS</w:t>
            </w:r>
          </w:p>
          <w:p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BC51C8"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682B31" w:rsidRDefault="00DA6312">
            <w:pPr>
              <w:rPr>
                <w:rFonts w:ascii="Arial" w:hAnsi="Arial" w:cs="Arial"/>
                <w:sz w:val="22"/>
                <w:szCs w:val="22"/>
                <w:lang w:val="en-GB"/>
              </w:rPr>
            </w:pPr>
            <w:r w:rsidRPr="00682B31">
              <w:rPr>
                <w:rFonts w:ascii="Arial" w:hAnsi="Arial" w:cs="Arial"/>
                <w:noProof/>
                <w:sz w:val="22"/>
                <w:szCs w:val="22"/>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992727" w:rsidRPr="00BC51C8"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C51C8">
              <w:rPr>
                <w:rFonts w:ascii="Arial" w:hAnsi="Arial" w:cs="Arial"/>
                <w:bCs w:val="0"/>
                <w:sz w:val="28"/>
                <w:szCs w:val="28"/>
                <w:lang w:val="es-ES"/>
              </w:rPr>
              <w:t>CONVENCIÓN SOBRE</w:t>
            </w:r>
          </w:p>
          <w:p w:rsidR="00992727" w:rsidRPr="00BC51C8"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C51C8">
              <w:rPr>
                <w:rFonts w:ascii="Arial" w:hAnsi="Arial" w:cs="Arial"/>
                <w:bCs w:val="0"/>
                <w:sz w:val="28"/>
                <w:szCs w:val="28"/>
                <w:lang w:val="es-ES"/>
              </w:rPr>
              <w:t>LAS ESPECIES</w:t>
            </w:r>
          </w:p>
          <w:p w:rsidR="0081600F" w:rsidRPr="00BC51C8"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C51C8">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BC51C8"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992727" w:rsidRPr="00992727" w:rsidRDefault="00992727" w:rsidP="00992727">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Distribución: General</w:t>
            </w:r>
          </w:p>
          <w:p w:rsidR="00992727" w:rsidRPr="00992727"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992727" w:rsidRPr="00992727" w:rsidRDefault="00992727" w:rsidP="00992727">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UNEP/CMS/COP12/Doc.</w:t>
            </w:r>
            <w:r w:rsidR="00BC51C8">
              <w:rPr>
                <w:rFonts w:ascii="Arial" w:hAnsi="Arial" w:cs="Arial"/>
                <w:sz w:val="22"/>
                <w:szCs w:val="22"/>
                <w:lang w:val="es-ES"/>
              </w:rPr>
              <w:t>21.2</w:t>
            </w:r>
          </w:p>
          <w:p w:rsidR="00992727" w:rsidRPr="00992727" w:rsidRDefault="00BC51C8" w:rsidP="00992727">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10 de agosto</w:t>
            </w:r>
            <w:r w:rsidR="00227850">
              <w:rPr>
                <w:rFonts w:ascii="Arial" w:hAnsi="Arial" w:cs="Arial"/>
                <w:sz w:val="22"/>
                <w:szCs w:val="22"/>
                <w:lang w:val="es-ES"/>
              </w:rPr>
              <w:t xml:space="preserve"> de 2017</w:t>
            </w:r>
          </w:p>
          <w:p w:rsidR="00992727" w:rsidRPr="00992727"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992727" w:rsidRPr="009F0FA2" w:rsidRDefault="00992727" w:rsidP="00992727">
            <w:pPr>
              <w:autoSpaceDE/>
              <w:autoSpaceDN/>
              <w:adjustRightInd/>
              <w:rPr>
                <w:rFonts w:ascii="Arial" w:hAnsi="Arial" w:cs="Arial"/>
                <w:sz w:val="22"/>
                <w:szCs w:val="22"/>
                <w:lang w:val="es-ES"/>
              </w:rPr>
            </w:pPr>
            <w:r w:rsidRPr="009F0FA2">
              <w:rPr>
                <w:rFonts w:ascii="Arial" w:hAnsi="Arial" w:cs="Arial"/>
                <w:sz w:val="22"/>
                <w:szCs w:val="22"/>
                <w:lang w:val="es-ES"/>
              </w:rPr>
              <w:t>Español</w:t>
            </w:r>
          </w:p>
          <w:p w:rsidR="00992727" w:rsidRPr="009F0FA2" w:rsidRDefault="00992727" w:rsidP="00992727">
            <w:pPr>
              <w:rPr>
                <w:rFonts w:ascii="Arial" w:hAnsi="Arial" w:cs="Arial"/>
                <w:sz w:val="22"/>
                <w:szCs w:val="22"/>
                <w:lang w:val="es-ES"/>
              </w:rPr>
            </w:pPr>
            <w:r w:rsidRPr="009F0FA2">
              <w:rPr>
                <w:rFonts w:ascii="Arial" w:hAnsi="Arial" w:cs="Arial"/>
                <w:sz w:val="22"/>
                <w:szCs w:val="22"/>
                <w:lang w:val="es-ES"/>
              </w:rPr>
              <w:t xml:space="preserve">Original: </w:t>
            </w:r>
            <w:proofErr w:type="gramStart"/>
            <w:r w:rsidRPr="009F0FA2">
              <w:rPr>
                <w:rFonts w:ascii="Arial" w:hAnsi="Arial" w:cs="Arial"/>
                <w:sz w:val="22"/>
                <w:szCs w:val="22"/>
                <w:lang w:val="es-ES"/>
              </w:rPr>
              <w:t>Inglés</w:t>
            </w:r>
            <w:proofErr w:type="gramEnd"/>
          </w:p>
          <w:p w:rsidR="00682B31" w:rsidRPr="00992727" w:rsidRDefault="00682B31" w:rsidP="000C21B1">
            <w:pPr>
              <w:rPr>
                <w:rFonts w:ascii="Arial" w:hAnsi="Arial" w:cs="Arial"/>
                <w:sz w:val="12"/>
                <w:szCs w:val="12"/>
                <w:lang w:val="es-ES"/>
              </w:rPr>
            </w:pPr>
          </w:p>
        </w:tc>
      </w:tr>
    </w:tbl>
    <w:p w:rsidR="00E8776E" w:rsidRPr="00BC51C8" w:rsidRDefault="00E8776E" w:rsidP="00E8776E">
      <w:pPr>
        <w:tabs>
          <w:tab w:val="left" w:pos="7020"/>
        </w:tabs>
        <w:rPr>
          <w:rFonts w:ascii="Arial" w:hAnsi="Arial" w:cs="Arial"/>
          <w:sz w:val="22"/>
          <w:szCs w:val="22"/>
          <w:lang w:val="es-ES"/>
        </w:rPr>
      </w:pPr>
    </w:p>
    <w:p w:rsidR="00354A9C" w:rsidRPr="00BC51C8" w:rsidRDefault="00354A9C" w:rsidP="00922791">
      <w:pPr>
        <w:tabs>
          <w:tab w:val="left" w:pos="7020"/>
        </w:tabs>
        <w:rPr>
          <w:rFonts w:ascii="Arial" w:hAnsi="Arial" w:cs="Arial"/>
          <w:sz w:val="22"/>
          <w:szCs w:val="22"/>
          <w:lang w:val="es-ES"/>
        </w:rPr>
      </w:pPr>
    </w:p>
    <w:p w:rsidR="0052082F" w:rsidRPr="00BC51C8" w:rsidRDefault="0052082F" w:rsidP="00354A9C">
      <w:pPr>
        <w:rPr>
          <w:rFonts w:ascii="Arial" w:hAnsi="Arial" w:cs="Arial"/>
          <w:sz w:val="22"/>
          <w:szCs w:val="22"/>
          <w:lang w:val="es-ES"/>
        </w:rPr>
      </w:pPr>
    </w:p>
    <w:p w:rsidR="00B64904" w:rsidRDefault="00BC51C8" w:rsidP="00056DC1">
      <w:pPr>
        <w:pStyle w:val="Heading2"/>
        <w:keepNext w:val="0"/>
        <w:ind w:left="-90" w:right="-367"/>
        <w:jc w:val="center"/>
        <w:rPr>
          <w:rFonts w:ascii="Arial" w:hAnsi="Arial" w:cs="Arial"/>
          <w:sz w:val="22"/>
          <w:szCs w:val="22"/>
          <w:lang w:val="es-ES"/>
        </w:rPr>
      </w:pPr>
      <w:r>
        <w:rPr>
          <w:rFonts w:ascii="Arial" w:hAnsi="Arial" w:cs="Arial"/>
          <w:sz w:val="22"/>
          <w:szCs w:val="22"/>
          <w:lang w:val="es-ES"/>
        </w:rPr>
        <w:t>EXAMEN DE DECISIONES</w:t>
      </w:r>
    </w:p>
    <w:p w:rsidR="00BC51C8" w:rsidRPr="00BC51C8" w:rsidRDefault="00BC51C8" w:rsidP="00BC51C8">
      <w:pPr>
        <w:rPr>
          <w:rFonts w:ascii="Arial" w:hAnsi="Arial" w:cs="Arial"/>
          <w:b/>
          <w:sz w:val="22"/>
          <w:szCs w:val="22"/>
          <w:lang w:val="es-ES"/>
        </w:rPr>
      </w:pPr>
    </w:p>
    <w:p w:rsidR="00BC51C8" w:rsidRPr="00BC51C8" w:rsidRDefault="00BC51C8" w:rsidP="00BC51C8">
      <w:pPr>
        <w:jc w:val="center"/>
        <w:rPr>
          <w:rFonts w:ascii="Arial" w:hAnsi="Arial" w:cs="Arial"/>
          <w:b/>
          <w:sz w:val="22"/>
          <w:szCs w:val="22"/>
          <w:lang w:val="es-ES"/>
        </w:rPr>
      </w:pPr>
      <w:r>
        <w:rPr>
          <w:rFonts w:ascii="Arial" w:hAnsi="Arial" w:cs="Arial"/>
          <w:b/>
          <w:sz w:val="22"/>
          <w:szCs w:val="22"/>
          <w:lang w:val="es-ES"/>
        </w:rPr>
        <w:t>CONSOLIDACIÓN DE DECISIONES</w:t>
      </w:r>
    </w:p>
    <w:p w:rsidR="00593736" w:rsidRPr="00BC51C8" w:rsidRDefault="00593736" w:rsidP="00593736">
      <w:pPr>
        <w:rPr>
          <w:rFonts w:ascii="Arial" w:hAnsi="Arial" w:cs="Arial"/>
          <w:sz w:val="8"/>
          <w:szCs w:val="8"/>
          <w:lang w:val="es-ES"/>
        </w:rPr>
      </w:pPr>
    </w:p>
    <w:p w:rsidR="00B64904" w:rsidRPr="00F21FE2" w:rsidRDefault="00B64904" w:rsidP="00B64904">
      <w:pPr>
        <w:jc w:val="center"/>
        <w:rPr>
          <w:rFonts w:ascii="Arial" w:hAnsi="Arial" w:cs="Arial"/>
          <w:i/>
          <w:sz w:val="22"/>
          <w:szCs w:val="22"/>
          <w:lang w:val="es-ES"/>
        </w:rPr>
      </w:pPr>
      <w:r w:rsidRPr="00F21FE2">
        <w:rPr>
          <w:rFonts w:ascii="Arial" w:hAnsi="Arial" w:cs="Arial"/>
          <w:i/>
          <w:sz w:val="22"/>
          <w:szCs w:val="22"/>
          <w:lang w:val="es-ES"/>
        </w:rPr>
        <w:t>(</w:t>
      </w:r>
      <w:r w:rsidR="00B12998" w:rsidRPr="00BC51C8">
        <w:rPr>
          <w:rFonts w:ascii="Arial" w:hAnsi="Arial" w:cs="Arial"/>
          <w:i/>
          <w:sz w:val="22"/>
          <w:szCs w:val="22"/>
          <w:lang w:val="es-ES"/>
        </w:rPr>
        <w:t>P</w:t>
      </w:r>
      <w:r w:rsidR="00227850" w:rsidRPr="00BC51C8">
        <w:rPr>
          <w:rFonts w:ascii="Arial" w:hAnsi="Arial" w:cs="Arial"/>
          <w:i/>
          <w:sz w:val="22"/>
          <w:szCs w:val="22"/>
          <w:lang w:val="es-ES"/>
        </w:rPr>
        <w:t>reparado</w:t>
      </w:r>
      <w:r w:rsidR="00F21FE2" w:rsidRPr="00BC51C8">
        <w:rPr>
          <w:rFonts w:ascii="Arial" w:hAnsi="Arial" w:cs="Arial"/>
          <w:i/>
          <w:sz w:val="22"/>
          <w:szCs w:val="22"/>
          <w:lang w:val="es-ES"/>
        </w:rPr>
        <w:t xml:space="preserve"> por</w:t>
      </w:r>
      <w:r w:rsidR="00BC51C8">
        <w:rPr>
          <w:rFonts w:ascii="Arial" w:hAnsi="Arial" w:cs="Arial"/>
          <w:i/>
          <w:sz w:val="22"/>
          <w:szCs w:val="22"/>
          <w:lang w:val="es-ES"/>
        </w:rPr>
        <w:t xml:space="preserve"> la Secretaría en nombre del Comité Permanente</w:t>
      </w:r>
      <w:r w:rsidRPr="00F21FE2">
        <w:rPr>
          <w:rFonts w:ascii="Arial" w:hAnsi="Arial" w:cs="Arial"/>
          <w:i/>
          <w:sz w:val="22"/>
          <w:szCs w:val="22"/>
          <w:lang w:val="es-ES"/>
        </w:rPr>
        <w:t>)</w:t>
      </w:r>
    </w:p>
    <w:p w:rsidR="001764E6" w:rsidRPr="00F21FE2" w:rsidRDefault="001764E6" w:rsidP="001764E6">
      <w:pPr>
        <w:jc w:val="both"/>
        <w:rPr>
          <w:rFonts w:ascii="Arial" w:hAnsi="Arial" w:cs="Arial"/>
          <w:sz w:val="21"/>
          <w:szCs w:val="21"/>
          <w:lang w:val="es-ES"/>
        </w:rPr>
      </w:pPr>
    </w:p>
    <w:p w:rsidR="001764E6" w:rsidRPr="00F21FE2" w:rsidRDefault="001764E6" w:rsidP="00D605A4">
      <w:pPr>
        <w:tabs>
          <w:tab w:val="left" w:pos="8295"/>
        </w:tabs>
        <w:jc w:val="both"/>
        <w:rPr>
          <w:rFonts w:ascii="Arial" w:hAnsi="Arial" w:cs="Arial"/>
          <w:sz w:val="21"/>
          <w:szCs w:val="21"/>
          <w:lang w:val="es-ES"/>
        </w:rPr>
      </w:pPr>
    </w:p>
    <w:p w:rsidR="00D605A4" w:rsidRPr="00F21FE2" w:rsidRDefault="00D605A4" w:rsidP="001764E6">
      <w:pPr>
        <w:jc w:val="both"/>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BC51C8" w:rsidP="00D605A4">
      <w:pPr>
        <w:rPr>
          <w:rFonts w:ascii="Arial" w:hAnsi="Arial" w:cs="Arial"/>
          <w:sz w:val="21"/>
          <w:szCs w:val="21"/>
          <w:lang w:val="es-ES"/>
        </w:rPr>
      </w:pPr>
      <w:r w:rsidRPr="00C169ED">
        <w:rPr>
          <w:rFonts w:ascii="Arial" w:hAnsi="Arial" w:cs="Arial"/>
          <w:noProof/>
          <w:sz w:val="21"/>
          <w:szCs w:val="21"/>
        </w:rPr>
        <mc:AlternateContent>
          <mc:Choice Requires="wps">
            <w:drawing>
              <wp:anchor distT="0" distB="0" distL="114300" distR="114300" simplePos="0" relativeHeight="251657728" behindDoc="0" locked="0" layoutInCell="1" allowOverlap="1">
                <wp:simplePos x="0" y="0"/>
                <wp:positionH relativeFrom="column">
                  <wp:posOffset>780415</wp:posOffset>
                </wp:positionH>
                <wp:positionV relativeFrom="paragraph">
                  <wp:posOffset>153671</wp:posOffset>
                </wp:positionV>
                <wp:extent cx="4305300" cy="18288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828800"/>
                        </a:xfrm>
                        <a:prstGeom prst="rect">
                          <a:avLst/>
                        </a:prstGeom>
                        <a:solidFill>
                          <a:srgbClr val="FFFFFF"/>
                        </a:solidFill>
                        <a:ln w="3175">
                          <a:solidFill>
                            <a:srgbClr val="000000"/>
                          </a:solidFill>
                          <a:miter lim="800000"/>
                          <a:headEnd/>
                          <a:tailEnd/>
                        </a:ln>
                      </wps:spPr>
                      <wps:txbx>
                        <w:txbxContent>
                          <w:p w:rsidR="00E475D4" w:rsidRPr="00BF3E65" w:rsidRDefault="00F21FE2" w:rsidP="00E475D4">
                            <w:pPr>
                              <w:rPr>
                                <w:rFonts w:ascii="Arial" w:hAnsi="Arial" w:cs="Arial"/>
                                <w:sz w:val="22"/>
                                <w:szCs w:val="22"/>
                                <w:lang w:val="es-ES"/>
                              </w:rPr>
                            </w:pPr>
                            <w:r w:rsidRPr="00BF3E65">
                              <w:rPr>
                                <w:rFonts w:ascii="Arial" w:hAnsi="Arial" w:cs="Arial"/>
                                <w:sz w:val="22"/>
                                <w:szCs w:val="22"/>
                                <w:lang w:val="es-ES"/>
                              </w:rPr>
                              <w:t>Resumen</w:t>
                            </w:r>
                            <w:r w:rsidR="00E475D4" w:rsidRPr="00BF3E65">
                              <w:rPr>
                                <w:rFonts w:ascii="Arial" w:hAnsi="Arial" w:cs="Arial"/>
                                <w:sz w:val="22"/>
                                <w:szCs w:val="22"/>
                                <w:lang w:val="es-ES"/>
                              </w:rPr>
                              <w:t>:</w:t>
                            </w:r>
                          </w:p>
                          <w:p w:rsidR="00E475D4" w:rsidRPr="00BF3E65" w:rsidRDefault="00E475D4" w:rsidP="00E475D4">
                            <w:pPr>
                              <w:rPr>
                                <w:rFonts w:ascii="Arial" w:hAnsi="Arial" w:cs="Arial"/>
                                <w:sz w:val="22"/>
                                <w:szCs w:val="22"/>
                                <w:lang w:val="es-ES"/>
                              </w:rPr>
                            </w:pPr>
                          </w:p>
                          <w:p w:rsidR="00BC51C8" w:rsidRPr="00BF3E65" w:rsidRDefault="00BC51C8" w:rsidP="00BC51C8">
                            <w:pPr>
                              <w:jc w:val="both"/>
                              <w:rPr>
                                <w:rFonts w:ascii="Arial" w:hAnsi="Arial" w:cs="Arial"/>
                                <w:sz w:val="22"/>
                                <w:szCs w:val="22"/>
                                <w:lang w:val="es-ES"/>
                              </w:rPr>
                            </w:pPr>
                            <w:r w:rsidRPr="00BF3E65">
                              <w:rPr>
                                <w:rFonts w:ascii="Arial" w:hAnsi="Arial" w:cs="Arial"/>
                                <w:sz w:val="22"/>
                                <w:szCs w:val="22"/>
                                <w:lang w:val="es-ES"/>
                              </w:rPr>
                              <w:t>En su 45ª reunión, el Comité Permanente pidió a la Secretaría que consolidara una serie de Resoluciones y Recomendaciones, como parte del ejercicio que se pide en la Resolución 11.6 y que se describen en</w:t>
                            </w:r>
                            <w:r w:rsidRPr="00BF3E65">
                              <w:rPr>
                                <w:rFonts w:ascii="Arial" w:hAnsi="Arial" w:cs="Arial"/>
                                <w:sz w:val="22"/>
                                <w:szCs w:val="22"/>
                                <w:lang w:val="es-ES"/>
                              </w:rPr>
                              <w:t xml:space="preserve"> el documento</w:t>
                            </w:r>
                            <w:r w:rsidRPr="00BF3E65">
                              <w:rPr>
                                <w:rFonts w:ascii="Arial" w:hAnsi="Arial" w:cs="Arial"/>
                                <w:sz w:val="22"/>
                                <w:szCs w:val="22"/>
                                <w:lang w:val="es-ES"/>
                              </w:rPr>
                              <w:t xml:space="preserve"> UNEP/CMS</w:t>
                            </w:r>
                            <w:r w:rsidRPr="00BF3E65">
                              <w:rPr>
                                <w:rFonts w:ascii="Arial" w:hAnsi="Arial" w:cs="Arial"/>
                                <w:sz w:val="22"/>
                                <w:szCs w:val="22"/>
                                <w:lang w:val="es-ES"/>
                              </w:rPr>
                              <w:t>/</w:t>
                            </w:r>
                            <w:r w:rsidRPr="00BF3E65">
                              <w:rPr>
                                <w:rFonts w:ascii="Arial" w:hAnsi="Arial" w:cs="Arial"/>
                                <w:sz w:val="22"/>
                                <w:szCs w:val="22"/>
                                <w:lang w:val="es-ES"/>
                              </w:rPr>
                              <w:t>COP12</w:t>
                            </w:r>
                            <w:r w:rsidRPr="00BF3E65">
                              <w:rPr>
                                <w:rFonts w:ascii="Arial" w:hAnsi="Arial" w:cs="Arial"/>
                                <w:sz w:val="22"/>
                                <w:szCs w:val="22"/>
                                <w:lang w:val="es-ES"/>
                              </w:rPr>
                              <w:t>/</w:t>
                            </w:r>
                            <w:r w:rsidRPr="00BF3E65">
                              <w:rPr>
                                <w:rFonts w:ascii="Arial" w:hAnsi="Arial" w:cs="Arial"/>
                                <w:sz w:val="22"/>
                                <w:szCs w:val="22"/>
                                <w:lang w:val="es-ES"/>
                              </w:rPr>
                              <w:t>Doc.21.</w:t>
                            </w:r>
                          </w:p>
                          <w:p w:rsidR="00BC51C8" w:rsidRPr="00BF3E65" w:rsidRDefault="00BC51C8" w:rsidP="00BC51C8">
                            <w:pPr>
                              <w:jc w:val="both"/>
                              <w:rPr>
                                <w:rFonts w:ascii="Arial" w:hAnsi="Arial" w:cs="Arial"/>
                                <w:sz w:val="22"/>
                                <w:szCs w:val="22"/>
                                <w:lang w:val="es-ES"/>
                              </w:rPr>
                            </w:pPr>
                          </w:p>
                          <w:p w:rsidR="00E8776E" w:rsidRPr="00BF3E65" w:rsidRDefault="00BC51C8" w:rsidP="00BC51C8">
                            <w:pPr>
                              <w:jc w:val="both"/>
                              <w:rPr>
                                <w:rFonts w:ascii="Arial" w:hAnsi="Arial" w:cs="Arial"/>
                                <w:sz w:val="22"/>
                                <w:szCs w:val="22"/>
                                <w:lang w:val="es-ES"/>
                              </w:rPr>
                            </w:pPr>
                            <w:r w:rsidRPr="00BF3E65">
                              <w:rPr>
                                <w:rFonts w:ascii="Arial" w:hAnsi="Arial" w:cs="Arial"/>
                                <w:sz w:val="22"/>
                                <w:szCs w:val="22"/>
                                <w:lang w:val="es-ES"/>
                              </w:rPr>
                              <w:t>Este documento explica el proceso para consolidar múltiples Resoluciones y Recomendaciones sobre el mismo asunto en una única Resolución.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2.1pt;width:339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" strokeweight=".25pt">
                <v:textbox>
                  <w:txbxContent>
                    <w:p w:rsidR="00E475D4" w:rsidRPr="00BF3E65" w:rsidRDefault="00F21FE2" w:rsidP="00E475D4">
                      <w:pPr>
                        <w:rPr>
                          <w:rFonts w:ascii="Arial" w:hAnsi="Arial" w:cs="Arial"/>
                          <w:sz w:val="22"/>
                          <w:szCs w:val="22"/>
                          <w:lang w:val="es-ES"/>
                        </w:rPr>
                      </w:pPr>
                      <w:r w:rsidRPr="00BF3E65">
                        <w:rPr>
                          <w:rFonts w:ascii="Arial" w:hAnsi="Arial" w:cs="Arial"/>
                          <w:sz w:val="22"/>
                          <w:szCs w:val="22"/>
                          <w:lang w:val="es-ES"/>
                        </w:rPr>
                        <w:t>Resumen</w:t>
                      </w:r>
                      <w:r w:rsidR="00E475D4" w:rsidRPr="00BF3E65">
                        <w:rPr>
                          <w:rFonts w:ascii="Arial" w:hAnsi="Arial" w:cs="Arial"/>
                          <w:sz w:val="22"/>
                          <w:szCs w:val="22"/>
                          <w:lang w:val="es-ES"/>
                        </w:rPr>
                        <w:t>:</w:t>
                      </w:r>
                    </w:p>
                    <w:p w:rsidR="00E475D4" w:rsidRPr="00BF3E65" w:rsidRDefault="00E475D4" w:rsidP="00E475D4">
                      <w:pPr>
                        <w:rPr>
                          <w:rFonts w:ascii="Arial" w:hAnsi="Arial" w:cs="Arial"/>
                          <w:sz w:val="22"/>
                          <w:szCs w:val="22"/>
                          <w:lang w:val="es-ES"/>
                        </w:rPr>
                      </w:pPr>
                    </w:p>
                    <w:p w:rsidR="00BC51C8" w:rsidRPr="00BF3E65" w:rsidRDefault="00BC51C8" w:rsidP="00BC51C8">
                      <w:pPr>
                        <w:jc w:val="both"/>
                        <w:rPr>
                          <w:rFonts w:ascii="Arial" w:hAnsi="Arial" w:cs="Arial"/>
                          <w:sz w:val="22"/>
                          <w:szCs w:val="22"/>
                          <w:lang w:val="es-ES"/>
                        </w:rPr>
                      </w:pPr>
                      <w:r w:rsidRPr="00BF3E65">
                        <w:rPr>
                          <w:rFonts w:ascii="Arial" w:hAnsi="Arial" w:cs="Arial"/>
                          <w:sz w:val="22"/>
                          <w:szCs w:val="22"/>
                          <w:lang w:val="es-ES"/>
                        </w:rPr>
                        <w:t>En su 45ª reunión, el Comité Permanente pidió a la Secretaría que consolidara una serie de Resoluciones y Recomendaciones, como parte del ejercicio que se pide en la Resolución 11.6 y que se describen en</w:t>
                      </w:r>
                      <w:r w:rsidRPr="00BF3E65">
                        <w:rPr>
                          <w:rFonts w:ascii="Arial" w:hAnsi="Arial" w:cs="Arial"/>
                          <w:sz w:val="22"/>
                          <w:szCs w:val="22"/>
                          <w:lang w:val="es-ES"/>
                        </w:rPr>
                        <w:t xml:space="preserve"> el documento</w:t>
                      </w:r>
                      <w:r w:rsidRPr="00BF3E65">
                        <w:rPr>
                          <w:rFonts w:ascii="Arial" w:hAnsi="Arial" w:cs="Arial"/>
                          <w:sz w:val="22"/>
                          <w:szCs w:val="22"/>
                          <w:lang w:val="es-ES"/>
                        </w:rPr>
                        <w:t xml:space="preserve"> UNEP/CMS</w:t>
                      </w:r>
                      <w:r w:rsidRPr="00BF3E65">
                        <w:rPr>
                          <w:rFonts w:ascii="Arial" w:hAnsi="Arial" w:cs="Arial"/>
                          <w:sz w:val="22"/>
                          <w:szCs w:val="22"/>
                          <w:lang w:val="es-ES"/>
                        </w:rPr>
                        <w:t>/</w:t>
                      </w:r>
                      <w:r w:rsidRPr="00BF3E65">
                        <w:rPr>
                          <w:rFonts w:ascii="Arial" w:hAnsi="Arial" w:cs="Arial"/>
                          <w:sz w:val="22"/>
                          <w:szCs w:val="22"/>
                          <w:lang w:val="es-ES"/>
                        </w:rPr>
                        <w:t>COP12</w:t>
                      </w:r>
                      <w:r w:rsidRPr="00BF3E65">
                        <w:rPr>
                          <w:rFonts w:ascii="Arial" w:hAnsi="Arial" w:cs="Arial"/>
                          <w:sz w:val="22"/>
                          <w:szCs w:val="22"/>
                          <w:lang w:val="es-ES"/>
                        </w:rPr>
                        <w:t>/</w:t>
                      </w:r>
                      <w:r w:rsidRPr="00BF3E65">
                        <w:rPr>
                          <w:rFonts w:ascii="Arial" w:hAnsi="Arial" w:cs="Arial"/>
                          <w:sz w:val="22"/>
                          <w:szCs w:val="22"/>
                          <w:lang w:val="es-ES"/>
                        </w:rPr>
                        <w:t>Doc.21.</w:t>
                      </w:r>
                    </w:p>
                    <w:p w:rsidR="00BC51C8" w:rsidRPr="00BF3E65" w:rsidRDefault="00BC51C8" w:rsidP="00BC51C8">
                      <w:pPr>
                        <w:jc w:val="both"/>
                        <w:rPr>
                          <w:rFonts w:ascii="Arial" w:hAnsi="Arial" w:cs="Arial"/>
                          <w:sz w:val="22"/>
                          <w:szCs w:val="22"/>
                          <w:lang w:val="es-ES"/>
                        </w:rPr>
                      </w:pPr>
                    </w:p>
                    <w:p w:rsidR="00E8776E" w:rsidRPr="00BF3E65" w:rsidRDefault="00BC51C8" w:rsidP="00BC51C8">
                      <w:pPr>
                        <w:jc w:val="both"/>
                        <w:rPr>
                          <w:rFonts w:ascii="Arial" w:hAnsi="Arial" w:cs="Arial"/>
                          <w:sz w:val="22"/>
                          <w:szCs w:val="22"/>
                          <w:lang w:val="es-ES"/>
                        </w:rPr>
                      </w:pPr>
                      <w:r w:rsidRPr="00BF3E65">
                        <w:rPr>
                          <w:rFonts w:ascii="Arial" w:hAnsi="Arial" w:cs="Arial"/>
                          <w:sz w:val="22"/>
                          <w:szCs w:val="22"/>
                          <w:lang w:val="es-ES"/>
                        </w:rPr>
                        <w:t>Este documento explica el proceso para consolidar múltiples Resoluciones y Recomendaciones sobre el mismo asunto en una única Resolución.</w:t>
                      </w:r>
                    </w:p>
                  </w:txbxContent>
                </v:textbox>
              </v:shape>
            </w:pict>
          </mc:Fallback>
        </mc:AlternateContent>
      </w: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2"/>
          <w:szCs w:val="22"/>
          <w:lang w:val="es-ES"/>
        </w:rPr>
      </w:pPr>
    </w:p>
    <w:p w:rsidR="00D605A4" w:rsidRPr="00F21FE2" w:rsidRDefault="00D605A4" w:rsidP="00D605A4">
      <w:pPr>
        <w:rPr>
          <w:rFonts w:ascii="Arial" w:hAnsi="Arial" w:cs="Arial"/>
          <w:sz w:val="22"/>
          <w:szCs w:val="22"/>
          <w:lang w:val="es-ES"/>
        </w:rPr>
      </w:pPr>
    </w:p>
    <w:p w:rsidR="00D605A4" w:rsidRPr="00F21FE2" w:rsidRDefault="00D605A4" w:rsidP="00D605A4">
      <w:pPr>
        <w:tabs>
          <w:tab w:val="left" w:pos="1020"/>
        </w:tabs>
        <w:rPr>
          <w:rFonts w:ascii="Arial" w:hAnsi="Arial" w:cs="Arial"/>
          <w:sz w:val="22"/>
          <w:szCs w:val="22"/>
          <w:lang w:val="es-ES"/>
        </w:rPr>
        <w:sectPr w:rsidR="00D605A4" w:rsidRPr="00F21FE2" w:rsidSect="0052082F">
          <w:headerReference w:type="even" r:id="rId8"/>
          <w:headerReference w:type="default" r:id="rId9"/>
          <w:footerReference w:type="even" r:id="rId10"/>
          <w:footerReference w:type="default" r:id="rId11"/>
          <w:headerReference w:type="first" r:id="rId12"/>
          <w:endnotePr>
            <w:numFmt w:val="decimal"/>
          </w:endnotePr>
          <w:pgSz w:w="11905" w:h="16837" w:code="9"/>
          <w:pgMar w:top="1008" w:right="1411" w:bottom="1152" w:left="1411" w:header="432" w:footer="432" w:gutter="0"/>
          <w:cols w:space="720"/>
          <w:noEndnote/>
          <w:titlePg/>
          <w:docGrid w:linePitch="272"/>
        </w:sectPr>
      </w:pPr>
      <w:bookmarkStart w:id="0" w:name="_GoBack"/>
      <w:bookmarkEnd w:id="0"/>
    </w:p>
    <w:p w:rsidR="00E8776E" w:rsidRPr="00BF3E65" w:rsidRDefault="00BC51C8" w:rsidP="00E8776E">
      <w:pPr>
        <w:pStyle w:val="Heading2"/>
        <w:keepNext w:val="0"/>
        <w:ind w:left="-90" w:right="-367"/>
        <w:jc w:val="center"/>
        <w:rPr>
          <w:rFonts w:ascii="Arial" w:hAnsi="Arial" w:cs="Arial"/>
          <w:sz w:val="22"/>
          <w:szCs w:val="22"/>
          <w:lang w:val="es-ES"/>
        </w:rPr>
      </w:pPr>
      <w:r w:rsidRPr="00BF3E65">
        <w:rPr>
          <w:rFonts w:ascii="Arial" w:hAnsi="Arial" w:cs="Arial"/>
          <w:sz w:val="22"/>
          <w:szCs w:val="22"/>
          <w:lang w:val="es-ES"/>
        </w:rPr>
        <w:lastRenderedPageBreak/>
        <w:t>CONSOLIDACIÓN DE RESOLUCIONES</w:t>
      </w:r>
    </w:p>
    <w:p w:rsidR="00BC51C8" w:rsidRPr="00BF3E65" w:rsidRDefault="00BC51C8" w:rsidP="00BC51C8">
      <w:pPr>
        <w:tabs>
          <w:tab w:val="left" w:pos="1020"/>
        </w:tabs>
        <w:rPr>
          <w:rFonts w:ascii="Arial" w:hAnsi="Arial" w:cs="Arial"/>
          <w:sz w:val="22"/>
          <w:szCs w:val="22"/>
          <w:lang w:val="es-ES"/>
        </w:rPr>
      </w:pPr>
    </w:p>
    <w:p w:rsidR="00BC51C8" w:rsidRPr="00BF3E65" w:rsidRDefault="00BC51C8" w:rsidP="00BC51C8">
      <w:pPr>
        <w:tabs>
          <w:tab w:val="left" w:pos="1020"/>
        </w:tabs>
        <w:rPr>
          <w:rFonts w:ascii="Arial" w:hAnsi="Arial" w:cs="Arial"/>
          <w:sz w:val="22"/>
          <w:szCs w:val="22"/>
          <w:lang w:val="es-ES"/>
        </w:rPr>
      </w:pPr>
    </w:p>
    <w:p w:rsidR="00BC51C8" w:rsidRPr="00BF3E65" w:rsidRDefault="00BC51C8" w:rsidP="00BC51C8">
      <w:pPr>
        <w:tabs>
          <w:tab w:val="left" w:pos="1020"/>
        </w:tabs>
        <w:rPr>
          <w:rFonts w:ascii="Arial" w:hAnsi="Arial" w:cs="Arial"/>
          <w:sz w:val="22"/>
          <w:szCs w:val="22"/>
          <w:u w:val="single"/>
          <w:lang w:val="es-ES"/>
        </w:rPr>
      </w:pPr>
      <w:r w:rsidRPr="00BF3E65">
        <w:rPr>
          <w:rFonts w:ascii="Arial" w:hAnsi="Arial" w:cs="Arial"/>
          <w:sz w:val="22"/>
          <w:szCs w:val="22"/>
          <w:u w:val="single"/>
          <w:lang w:val="es-ES"/>
        </w:rPr>
        <w:t>Antecedentes</w:t>
      </w:r>
    </w:p>
    <w:p w:rsidR="00BC51C8" w:rsidRPr="00BF3E65" w:rsidRDefault="00BC51C8" w:rsidP="00BC51C8">
      <w:pPr>
        <w:tabs>
          <w:tab w:val="left" w:pos="1020"/>
        </w:tabs>
        <w:jc w:val="both"/>
        <w:rPr>
          <w:rFonts w:ascii="Arial" w:hAnsi="Arial" w:cs="Arial"/>
          <w:sz w:val="22"/>
          <w:szCs w:val="22"/>
          <w:lang w:val="es-ES"/>
        </w:rPr>
      </w:pPr>
    </w:p>
    <w:p w:rsidR="00BC51C8" w:rsidRPr="00D56D2D" w:rsidRDefault="00BC51C8" w:rsidP="00D56D2D">
      <w:pPr>
        <w:pStyle w:val="ListParagraph"/>
        <w:numPr>
          <w:ilvl w:val="0"/>
          <w:numId w:val="42"/>
        </w:numPr>
        <w:tabs>
          <w:tab w:val="left" w:pos="1020"/>
        </w:tabs>
        <w:ind w:left="360"/>
        <w:jc w:val="both"/>
        <w:rPr>
          <w:rFonts w:ascii="Arial" w:hAnsi="Arial" w:cs="Arial"/>
          <w:sz w:val="22"/>
          <w:szCs w:val="22"/>
          <w:lang w:val="es-ES"/>
        </w:rPr>
      </w:pPr>
      <w:r w:rsidRPr="00D56D2D">
        <w:rPr>
          <w:rFonts w:ascii="Arial" w:hAnsi="Arial" w:cs="Arial"/>
          <w:sz w:val="22"/>
          <w:szCs w:val="22"/>
          <w:lang w:val="es-ES"/>
        </w:rPr>
        <w:t>La Resolución 11.6 ordenó a la Secretaría que preparara una lista de Resoluciones y Recomendaciones</w:t>
      </w:r>
      <w:r w:rsidRPr="00D56D2D">
        <w:rPr>
          <w:rFonts w:ascii="Arial" w:hAnsi="Arial" w:cs="Arial"/>
          <w:sz w:val="22"/>
          <w:szCs w:val="22"/>
          <w:lang w:val="es-ES"/>
        </w:rPr>
        <w:t xml:space="preserve"> que debería ser completamente revocada</w:t>
      </w:r>
      <w:r w:rsidRPr="00D56D2D">
        <w:rPr>
          <w:rFonts w:ascii="Arial" w:hAnsi="Arial" w:cs="Arial"/>
          <w:sz w:val="22"/>
          <w:szCs w:val="22"/>
          <w:lang w:val="es-ES"/>
        </w:rPr>
        <w:t xml:space="preserve"> o</w:t>
      </w:r>
      <w:r w:rsidR="00BF3E65" w:rsidRPr="00D56D2D">
        <w:rPr>
          <w:rFonts w:ascii="Arial" w:hAnsi="Arial" w:cs="Arial"/>
          <w:sz w:val="22"/>
          <w:szCs w:val="22"/>
          <w:lang w:val="es-ES"/>
        </w:rPr>
        <w:t xml:space="preserve"> a revocarse en parte</w:t>
      </w:r>
      <w:r w:rsidRPr="00D56D2D">
        <w:rPr>
          <w:rFonts w:ascii="Arial" w:hAnsi="Arial" w:cs="Arial"/>
          <w:sz w:val="22"/>
          <w:szCs w:val="22"/>
          <w:lang w:val="es-ES"/>
        </w:rPr>
        <w:t xml:space="preserve"> y presentar el informe al 45º Comité Permanente para su consideración. Véase</w:t>
      </w:r>
      <w:r w:rsidR="00BF3E65" w:rsidRPr="00D56D2D">
        <w:rPr>
          <w:rFonts w:ascii="Arial" w:hAnsi="Arial" w:cs="Arial"/>
          <w:sz w:val="22"/>
          <w:szCs w:val="22"/>
          <w:lang w:val="es-ES"/>
        </w:rPr>
        <w:t xml:space="preserve"> el documento</w:t>
      </w:r>
      <w:r w:rsidRPr="00D56D2D">
        <w:rPr>
          <w:rFonts w:ascii="Arial" w:hAnsi="Arial" w:cs="Arial"/>
          <w:sz w:val="22"/>
          <w:szCs w:val="22"/>
          <w:lang w:val="es-ES"/>
        </w:rPr>
        <w:t xml:space="preserve"> UNEP</w:t>
      </w:r>
      <w:r w:rsidR="00BF3E65" w:rsidRPr="00D56D2D">
        <w:rPr>
          <w:rFonts w:ascii="Arial" w:hAnsi="Arial" w:cs="Arial"/>
          <w:sz w:val="22"/>
          <w:szCs w:val="22"/>
          <w:lang w:val="es-ES"/>
        </w:rPr>
        <w:t>/</w:t>
      </w:r>
      <w:r w:rsidRPr="00D56D2D">
        <w:rPr>
          <w:rFonts w:ascii="Arial" w:hAnsi="Arial" w:cs="Arial"/>
          <w:sz w:val="22"/>
          <w:szCs w:val="22"/>
          <w:lang w:val="es-ES"/>
        </w:rPr>
        <w:t>CMS/StC45</w:t>
      </w:r>
      <w:r w:rsidR="00BF3E65" w:rsidRPr="00D56D2D">
        <w:rPr>
          <w:rFonts w:ascii="Arial" w:hAnsi="Arial" w:cs="Arial"/>
          <w:sz w:val="22"/>
          <w:szCs w:val="22"/>
          <w:lang w:val="es-ES"/>
        </w:rPr>
        <w:t>/</w:t>
      </w:r>
      <w:r w:rsidRPr="00D56D2D">
        <w:rPr>
          <w:rFonts w:ascii="Arial" w:hAnsi="Arial" w:cs="Arial"/>
          <w:sz w:val="22"/>
          <w:szCs w:val="22"/>
          <w:lang w:val="es-ES"/>
        </w:rPr>
        <w:t>Doc.19</w:t>
      </w:r>
      <w:r w:rsidR="00BF3E65" w:rsidRPr="00D56D2D">
        <w:rPr>
          <w:rFonts w:ascii="Arial" w:hAnsi="Arial" w:cs="Arial"/>
          <w:sz w:val="22"/>
          <w:szCs w:val="22"/>
          <w:lang w:val="es-ES"/>
        </w:rPr>
        <w:t>/</w:t>
      </w:r>
      <w:r w:rsidRPr="00D56D2D">
        <w:rPr>
          <w:rFonts w:ascii="Arial" w:hAnsi="Arial" w:cs="Arial"/>
          <w:sz w:val="22"/>
          <w:szCs w:val="22"/>
          <w:lang w:val="es-ES"/>
        </w:rPr>
        <w:t>Rev.1.</w:t>
      </w:r>
    </w:p>
    <w:p w:rsidR="00BC51C8" w:rsidRPr="00BF3E65" w:rsidRDefault="00BC51C8" w:rsidP="00D56D2D">
      <w:pPr>
        <w:tabs>
          <w:tab w:val="left" w:pos="1020"/>
        </w:tabs>
        <w:ind w:left="360" w:hanging="360"/>
        <w:jc w:val="both"/>
        <w:rPr>
          <w:rFonts w:ascii="Arial" w:hAnsi="Arial" w:cs="Arial"/>
          <w:sz w:val="22"/>
          <w:szCs w:val="22"/>
          <w:lang w:val="es-ES"/>
        </w:rPr>
      </w:pPr>
    </w:p>
    <w:p w:rsidR="00BC51C8" w:rsidRPr="00D56D2D" w:rsidRDefault="00BC51C8" w:rsidP="00D56D2D">
      <w:pPr>
        <w:pStyle w:val="ListParagraph"/>
        <w:numPr>
          <w:ilvl w:val="0"/>
          <w:numId w:val="42"/>
        </w:numPr>
        <w:tabs>
          <w:tab w:val="left" w:pos="1020"/>
        </w:tabs>
        <w:ind w:left="360"/>
        <w:jc w:val="both"/>
        <w:rPr>
          <w:rFonts w:ascii="Arial" w:hAnsi="Arial" w:cs="Arial"/>
          <w:sz w:val="22"/>
          <w:szCs w:val="22"/>
          <w:lang w:val="es-ES"/>
        </w:rPr>
      </w:pPr>
      <w:r w:rsidRPr="00D56D2D">
        <w:rPr>
          <w:rFonts w:ascii="Arial" w:hAnsi="Arial" w:cs="Arial"/>
          <w:sz w:val="22"/>
          <w:szCs w:val="22"/>
          <w:lang w:val="es-ES"/>
        </w:rPr>
        <w:t>Al preparar esa lista, la Secretaría señaló que varias Resoluciones y Recomendaciones se referían a</w:t>
      </w:r>
      <w:r w:rsidR="00BF3E65" w:rsidRPr="00D56D2D">
        <w:rPr>
          <w:rFonts w:ascii="Arial" w:hAnsi="Arial" w:cs="Arial"/>
          <w:sz w:val="22"/>
          <w:szCs w:val="22"/>
          <w:lang w:val="es-ES"/>
        </w:rPr>
        <w:t>l mismo asunto</w:t>
      </w:r>
      <w:r w:rsidRPr="00D56D2D">
        <w:rPr>
          <w:rFonts w:ascii="Arial" w:hAnsi="Arial" w:cs="Arial"/>
          <w:sz w:val="22"/>
          <w:szCs w:val="22"/>
          <w:lang w:val="es-ES"/>
        </w:rPr>
        <w:t xml:space="preserve">. Por lo tanto, en </w:t>
      </w:r>
      <w:r w:rsidR="00BF3E65" w:rsidRPr="00D56D2D">
        <w:rPr>
          <w:rFonts w:ascii="Arial" w:hAnsi="Arial" w:cs="Arial"/>
          <w:sz w:val="22"/>
          <w:szCs w:val="22"/>
          <w:lang w:val="es-ES"/>
        </w:rPr>
        <w:t>el documento</w:t>
      </w:r>
      <w:r w:rsidRPr="00D56D2D">
        <w:rPr>
          <w:rFonts w:ascii="Arial" w:hAnsi="Arial" w:cs="Arial"/>
          <w:sz w:val="22"/>
          <w:szCs w:val="22"/>
          <w:lang w:val="es-ES"/>
        </w:rPr>
        <w:t xml:space="preserve"> UNEP</w:t>
      </w:r>
      <w:r w:rsidR="00BF3E65" w:rsidRPr="00D56D2D">
        <w:rPr>
          <w:rFonts w:ascii="Arial" w:hAnsi="Arial" w:cs="Arial"/>
          <w:sz w:val="22"/>
          <w:szCs w:val="22"/>
          <w:lang w:val="es-ES"/>
        </w:rPr>
        <w:t>/</w:t>
      </w:r>
      <w:r w:rsidRPr="00D56D2D">
        <w:rPr>
          <w:rFonts w:ascii="Arial" w:hAnsi="Arial" w:cs="Arial"/>
          <w:sz w:val="22"/>
          <w:szCs w:val="22"/>
          <w:lang w:val="es-ES"/>
        </w:rPr>
        <w:t>CMS</w:t>
      </w:r>
      <w:r w:rsidR="00BF3E65" w:rsidRPr="00D56D2D">
        <w:rPr>
          <w:rFonts w:ascii="Arial" w:hAnsi="Arial" w:cs="Arial"/>
          <w:sz w:val="22"/>
          <w:szCs w:val="22"/>
          <w:lang w:val="es-ES"/>
        </w:rPr>
        <w:t>/</w:t>
      </w:r>
      <w:r w:rsidRPr="00D56D2D">
        <w:rPr>
          <w:rFonts w:ascii="Arial" w:hAnsi="Arial" w:cs="Arial"/>
          <w:sz w:val="22"/>
          <w:szCs w:val="22"/>
          <w:lang w:val="es-ES"/>
        </w:rPr>
        <w:t>StC45</w:t>
      </w:r>
      <w:r w:rsidR="00BF3E65" w:rsidRPr="00D56D2D">
        <w:rPr>
          <w:rFonts w:ascii="Arial" w:hAnsi="Arial" w:cs="Arial"/>
          <w:sz w:val="22"/>
          <w:szCs w:val="22"/>
          <w:lang w:val="es-ES"/>
        </w:rPr>
        <w:t>/</w:t>
      </w:r>
      <w:r w:rsidRPr="00D56D2D">
        <w:rPr>
          <w:rFonts w:ascii="Arial" w:hAnsi="Arial" w:cs="Arial"/>
          <w:sz w:val="22"/>
          <w:szCs w:val="22"/>
          <w:lang w:val="es-ES"/>
        </w:rPr>
        <w:t>Doc.19</w:t>
      </w:r>
      <w:r w:rsidR="00BF3E65" w:rsidRPr="00D56D2D">
        <w:rPr>
          <w:rFonts w:ascii="Arial" w:hAnsi="Arial" w:cs="Arial"/>
          <w:sz w:val="22"/>
          <w:szCs w:val="22"/>
          <w:lang w:val="es-ES"/>
        </w:rPr>
        <w:t>/</w:t>
      </w:r>
      <w:r w:rsidRPr="00D56D2D">
        <w:rPr>
          <w:rFonts w:ascii="Arial" w:hAnsi="Arial" w:cs="Arial"/>
          <w:sz w:val="22"/>
          <w:szCs w:val="22"/>
          <w:lang w:val="es-ES"/>
        </w:rPr>
        <w:t>Rev.1, la Secretaría recomendó a las Partes en la 45ª Reunión del Comité Permanente priorizar la consolidación de Resoluc</w:t>
      </w:r>
      <w:r w:rsidR="00BF3E65" w:rsidRPr="00D56D2D">
        <w:rPr>
          <w:rFonts w:ascii="Arial" w:hAnsi="Arial" w:cs="Arial"/>
          <w:sz w:val="22"/>
          <w:szCs w:val="22"/>
          <w:lang w:val="es-ES"/>
        </w:rPr>
        <w:t>iones y Recomendaciones sobre lo</w:t>
      </w:r>
      <w:r w:rsidRPr="00D56D2D">
        <w:rPr>
          <w:rFonts w:ascii="Arial" w:hAnsi="Arial" w:cs="Arial"/>
          <w:sz w:val="22"/>
          <w:szCs w:val="22"/>
          <w:lang w:val="es-ES"/>
        </w:rPr>
        <w:t xml:space="preserve">s siguientes diez </w:t>
      </w:r>
      <w:r w:rsidR="00BF3E65" w:rsidRPr="00D56D2D">
        <w:rPr>
          <w:rFonts w:ascii="Arial" w:hAnsi="Arial" w:cs="Arial"/>
          <w:sz w:val="22"/>
          <w:szCs w:val="22"/>
          <w:lang w:val="es-ES"/>
        </w:rPr>
        <w:t>temas</w:t>
      </w:r>
      <w:r w:rsidRPr="00D56D2D">
        <w:rPr>
          <w:rFonts w:ascii="Arial" w:hAnsi="Arial" w:cs="Arial"/>
          <w:sz w:val="22"/>
          <w:szCs w:val="22"/>
          <w:lang w:val="es-ES"/>
        </w:rPr>
        <w:t>:</w:t>
      </w:r>
    </w:p>
    <w:p w:rsidR="00BC51C8" w:rsidRPr="00BF3E65" w:rsidRDefault="00BC51C8" w:rsidP="00D56D2D">
      <w:pPr>
        <w:tabs>
          <w:tab w:val="left" w:pos="1020"/>
        </w:tabs>
        <w:ind w:left="360" w:hanging="360"/>
        <w:jc w:val="both"/>
        <w:rPr>
          <w:rFonts w:ascii="Arial" w:hAnsi="Arial" w:cs="Arial"/>
          <w:sz w:val="22"/>
          <w:szCs w:val="22"/>
          <w:lang w:val="es-ES"/>
        </w:rPr>
      </w:pPr>
    </w:p>
    <w:p w:rsidR="00BC51C8" w:rsidRPr="00D56D2D" w:rsidRDefault="00BC51C8" w:rsidP="00D56D2D">
      <w:pPr>
        <w:pStyle w:val="ListParagraph"/>
        <w:numPr>
          <w:ilvl w:val="0"/>
          <w:numId w:val="43"/>
        </w:numPr>
        <w:tabs>
          <w:tab w:val="left" w:pos="1440"/>
        </w:tabs>
        <w:ind w:left="1440" w:hanging="720"/>
        <w:jc w:val="both"/>
        <w:rPr>
          <w:rFonts w:ascii="Arial" w:hAnsi="Arial" w:cs="Arial"/>
          <w:sz w:val="22"/>
          <w:szCs w:val="22"/>
          <w:lang w:val="es-ES"/>
        </w:rPr>
      </w:pPr>
      <w:r w:rsidRPr="00D56D2D">
        <w:rPr>
          <w:rFonts w:ascii="Arial" w:hAnsi="Arial" w:cs="Arial"/>
          <w:sz w:val="22"/>
          <w:szCs w:val="22"/>
          <w:lang w:val="es-ES"/>
        </w:rPr>
        <w:t>Consejo Científico;</w:t>
      </w:r>
    </w:p>
    <w:p w:rsidR="00BC51C8" w:rsidRPr="00D56D2D" w:rsidRDefault="00D56D2D" w:rsidP="00D56D2D">
      <w:pPr>
        <w:pStyle w:val="ListParagraph"/>
        <w:numPr>
          <w:ilvl w:val="0"/>
          <w:numId w:val="43"/>
        </w:numPr>
        <w:tabs>
          <w:tab w:val="left" w:pos="1440"/>
        </w:tabs>
        <w:ind w:left="1440" w:hanging="720"/>
        <w:jc w:val="both"/>
        <w:rPr>
          <w:rFonts w:ascii="Arial" w:hAnsi="Arial" w:cs="Arial"/>
          <w:sz w:val="22"/>
          <w:szCs w:val="22"/>
          <w:lang w:val="es-ES"/>
        </w:rPr>
      </w:pPr>
      <w:r>
        <w:rPr>
          <w:rFonts w:ascii="Arial" w:hAnsi="Arial" w:cs="Arial"/>
          <w:sz w:val="22"/>
          <w:szCs w:val="22"/>
          <w:lang w:val="es-ES"/>
        </w:rPr>
        <w:t>Informes N</w:t>
      </w:r>
      <w:r w:rsidR="00BC51C8" w:rsidRPr="00D56D2D">
        <w:rPr>
          <w:rFonts w:ascii="Arial" w:hAnsi="Arial" w:cs="Arial"/>
          <w:sz w:val="22"/>
          <w:szCs w:val="22"/>
          <w:lang w:val="es-ES"/>
        </w:rPr>
        <w:t>acionales;</w:t>
      </w:r>
    </w:p>
    <w:p w:rsidR="00BC51C8" w:rsidRPr="00D56D2D" w:rsidRDefault="00BC51C8" w:rsidP="00D56D2D">
      <w:pPr>
        <w:pStyle w:val="ListParagraph"/>
        <w:numPr>
          <w:ilvl w:val="0"/>
          <w:numId w:val="43"/>
        </w:numPr>
        <w:tabs>
          <w:tab w:val="left" w:pos="1440"/>
        </w:tabs>
        <w:ind w:left="1440" w:hanging="720"/>
        <w:jc w:val="both"/>
        <w:rPr>
          <w:rFonts w:ascii="Arial" w:hAnsi="Arial" w:cs="Arial"/>
          <w:sz w:val="22"/>
          <w:szCs w:val="22"/>
          <w:lang w:val="es-ES"/>
        </w:rPr>
      </w:pPr>
      <w:r w:rsidRPr="00D56D2D">
        <w:rPr>
          <w:rFonts w:ascii="Arial" w:hAnsi="Arial" w:cs="Arial"/>
          <w:sz w:val="22"/>
          <w:szCs w:val="22"/>
          <w:lang w:val="es-ES"/>
        </w:rPr>
        <w:t>Taxonomía;</w:t>
      </w:r>
    </w:p>
    <w:p w:rsidR="00BC51C8" w:rsidRPr="00D56D2D" w:rsidRDefault="00BC51C8" w:rsidP="00D56D2D">
      <w:pPr>
        <w:pStyle w:val="ListParagraph"/>
        <w:numPr>
          <w:ilvl w:val="0"/>
          <w:numId w:val="43"/>
        </w:numPr>
        <w:tabs>
          <w:tab w:val="left" w:pos="1440"/>
        </w:tabs>
        <w:ind w:left="1440" w:hanging="720"/>
        <w:jc w:val="both"/>
        <w:rPr>
          <w:rFonts w:ascii="Arial" w:hAnsi="Arial" w:cs="Arial"/>
          <w:sz w:val="22"/>
          <w:szCs w:val="22"/>
          <w:lang w:val="es-ES"/>
        </w:rPr>
      </w:pPr>
      <w:r w:rsidRPr="00D56D2D">
        <w:rPr>
          <w:rFonts w:ascii="Arial" w:hAnsi="Arial" w:cs="Arial"/>
          <w:sz w:val="22"/>
          <w:szCs w:val="22"/>
          <w:lang w:val="es-ES"/>
        </w:rPr>
        <w:t>Acciones Concertadas;</w:t>
      </w:r>
    </w:p>
    <w:p w:rsidR="00BC51C8" w:rsidRPr="00D56D2D" w:rsidRDefault="00D56D2D" w:rsidP="00D56D2D">
      <w:pPr>
        <w:pStyle w:val="ListParagraph"/>
        <w:numPr>
          <w:ilvl w:val="0"/>
          <w:numId w:val="43"/>
        </w:numPr>
        <w:tabs>
          <w:tab w:val="left" w:pos="1440"/>
        </w:tabs>
        <w:ind w:left="1440" w:hanging="720"/>
        <w:jc w:val="both"/>
        <w:rPr>
          <w:rFonts w:ascii="Arial" w:hAnsi="Arial" w:cs="Arial"/>
          <w:sz w:val="22"/>
          <w:szCs w:val="22"/>
          <w:lang w:val="es-ES"/>
        </w:rPr>
      </w:pPr>
      <w:r>
        <w:rPr>
          <w:rFonts w:ascii="Arial" w:hAnsi="Arial" w:cs="Arial"/>
          <w:sz w:val="22"/>
          <w:szCs w:val="22"/>
          <w:lang w:val="es-ES"/>
        </w:rPr>
        <w:t>Captura I</w:t>
      </w:r>
      <w:r w:rsidR="00BC51C8" w:rsidRPr="00D56D2D">
        <w:rPr>
          <w:rFonts w:ascii="Arial" w:hAnsi="Arial" w:cs="Arial"/>
          <w:sz w:val="22"/>
          <w:szCs w:val="22"/>
          <w:lang w:val="es-ES"/>
        </w:rPr>
        <w:t>ncidental;</w:t>
      </w:r>
    </w:p>
    <w:p w:rsidR="00BC51C8" w:rsidRPr="00D56D2D" w:rsidRDefault="00D56D2D" w:rsidP="00D56D2D">
      <w:pPr>
        <w:pStyle w:val="ListParagraph"/>
        <w:numPr>
          <w:ilvl w:val="0"/>
          <w:numId w:val="43"/>
        </w:numPr>
        <w:tabs>
          <w:tab w:val="left" w:pos="1440"/>
        </w:tabs>
        <w:ind w:left="1440" w:hanging="720"/>
        <w:jc w:val="both"/>
        <w:rPr>
          <w:rFonts w:ascii="Arial" w:hAnsi="Arial" w:cs="Arial"/>
          <w:sz w:val="22"/>
          <w:szCs w:val="22"/>
          <w:lang w:val="es-ES"/>
        </w:rPr>
      </w:pPr>
      <w:r>
        <w:rPr>
          <w:rFonts w:ascii="Arial" w:hAnsi="Arial" w:cs="Arial"/>
          <w:sz w:val="22"/>
          <w:szCs w:val="22"/>
          <w:lang w:val="es-ES"/>
        </w:rPr>
        <w:t>Cambio C</w:t>
      </w:r>
      <w:r w:rsidR="00BC51C8" w:rsidRPr="00D56D2D">
        <w:rPr>
          <w:rFonts w:ascii="Arial" w:hAnsi="Arial" w:cs="Arial"/>
          <w:sz w:val="22"/>
          <w:szCs w:val="22"/>
          <w:lang w:val="es-ES"/>
        </w:rPr>
        <w:t>limático;</w:t>
      </w:r>
    </w:p>
    <w:p w:rsidR="00BC51C8" w:rsidRPr="00D56D2D" w:rsidRDefault="00BC51C8" w:rsidP="00D56D2D">
      <w:pPr>
        <w:pStyle w:val="ListParagraph"/>
        <w:numPr>
          <w:ilvl w:val="0"/>
          <w:numId w:val="43"/>
        </w:numPr>
        <w:tabs>
          <w:tab w:val="left" w:pos="1440"/>
        </w:tabs>
        <w:ind w:left="1440" w:hanging="720"/>
        <w:jc w:val="both"/>
        <w:rPr>
          <w:rFonts w:ascii="Arial" w:hAnsi="Arial" w:cs="Arial"/>
          <w:sz w:val="22"/>
          <w:szCs w:val="22"/>
          <w:lang w:val="es-ES"/>
        </w:rPr>
      </w:pPr>
      <w:r w:rsidRPr="00D56D2D">
        <w:rPr>
          <w:rFonts w:ascii="Arial" w:hAnsi="Arial" w:cs="Arial"/>
          <w:sz w:val="22"/>
          <w:szCs w:val="22"/>
          <w:lang w:val="es-ES"/>
        </w:rPr>
        <w:t>Tortugas Marinas;</w:t>
      </w:r>
    </w:p>
    <w:p w:rsidR="00BC51C8" w:rsidRPr="00D56D2D" w:rsidRDefault="00BC51C8" w:rsidP="00D56D2D">
      <w:pPr>
        <w:pStyle w:val="ListParagraph"/>
        <w:numPr>
          <w:ilvl w:val="0"/>
          <w:numId w:val="43"/>
        </w:numPr>
        <w:tabs>
          <w:tab w:val="left" w:pos="1440"/>
        </w:tabs>
        <w:ind w:left="1440" w:hanging="720"/>
        <w:jc w:val="both"/>
        <w:rPr>
          <w:rFonts w:ascii="Arial" w:hAnsi="Arial" w:cs="Arial"/>
          <w:sz w:val="22"/>
          <w:szCs w:val="22"/>
          <w:lang w:val="es-ES"/>
        </w:rPr>
      </w:pPr>
      <w:r w:rsidRPr="00D56D2D">
        <w:rPr>
          <w:rFonts w:ascii="Arial" w:hAnsi="Arial" w:cs="Arial"/>
          <w:sz w:val="22"/>
          <w:szCs w:val="22"/>
          <w:lang w:val="es-ES"/>
        </w:rPr>
        <w:t xml:space="preserve">Enfermedades de </w:t>
      </w:r>
      <w:r w:rsidR="000C218F">
        <w:rPr>
          <w:rFonts w:ascii="Arial" w:hAnsi="Arial" w:cs="Arial"/>
          <w:sz w:val="22"/>
          <w:szCs w:val="22"/>
          <w:lang w:val="es-ES"/>
        </w:rPr>
        <w:t>Animales</w:t>
      </w:r>
      <w:r w:rsidRPr="00D56D2D">
        <w:rPr>
          <w:rFonts w:ascii="Arial" w:hAnsi="Arial" w:cs="Arial"/>
          <w:sz w:val="22"/>
          <w:szCs w:val="22"/>
          <w:lang w:val="es-ES"/>
        </w:rPr>
        <w:t xml:space="preserve"> Silvestre</w:t>
      </w:r>
      <w:r w:rsidR="000C218F">
        <w:rPr>
          <w:rFonts w:ascii="Arial" w:hAnsi="Arial" w:cs="Arial"/>
          <w:sz w:val="22"/>
          <w:szCs w:val="22"/>
          <w:lang w:val="es-ES"/>
        </w:rPr>
        <w:t>s</w:t>
      </w:r>
      <w:r w:rsidRPr="00D56D2D">
        <w:rPr>
          <w:rFonts w:ascii="Arial" w:hAnsi="Arial" w:cs="Arial"/>
          <w:sz w:val="22"/>
          <w:szCs w:val="22"/>
          <w:lang w:val="es-ES"/>
        </w:rPr>
        <w:t>;</w:t>
      </w:r>
    </w:p>
    <w:p w:rsidR="00BC51C8" w:rsidRPr="00D56D2D" w:rsidRDefault="00BC51C8" w:rsidP="00D56D2D">
      <w:pPr>
        <w:pStyle w:val="ListParagraph"/>
        <w:numPr>
          <w:ilvl w:val="0"/>
          <w:numId w:val="43"/>
        </w:numPr>
        <w:tabs>
          <w:tab w:val="left" w:pos="1440"/>
        </w:tabs>
        <w:ind w:left="1440" w:hanging="720"/>
        <w:jc w:val="both"/>
        <w:rPr>
          <w:rFonts w:ascii="Arial" w:hAnsi="Arial" w:cs="Arial"/>
          <w:sz w:val="22"/>
          <w:szCs w:val="22"/>
          <w:lang w:val="es-ES"/>
        </w:rPr>
      </w:pPr>
      <w:r w:rsidRPr="00D56D2D">
        <w:rPr>
          <w:rFonts w:ascii="Arial" w:hAnsi="Arial" w:cs="Arial"/>
          <w:sz w:val="22"/>
          <w:szCs w:val="22"/>
          <w:lang w:val="es-ES"/>
        </w:rPr>
        <w:t>Ruido; y</w:t>
      </w:r>
    </w:p>
    <w:p w:rsidR="00BC51C8" w:rsidRPr="00D56D2D" w:rsidRDefault="00D56D2D" w:rsidP="00D56D2D">
      <w:pPr>
        <w:pStyle w:val="ListParagraph"/>
        <w:numPr>
          <w:ilvl w:val="0"/>
          <w:numId w:val="43"/>
        </w:numPr>
        <w:tabs>
          <w:tab w:val="left" w:pos="1440"/>
        </w:tabs>
        <w:ind w:left="1440" w:hanging="720"/>
        <w:jc w:val="both"/>
        <w:rPr>
          <w:rFonts w:ascii="Arial" w:hAnsi="Arial" w:cs="Arial"/>
          <w:sz w:val="22"/>
          <w:szCs w:val="22"/>
          <w:lang w:val="es-ES"/>
        </w:rPr>
      </w:pPr>
      <w:r>
        <w:rPr>
          <w:rFonts w:ascii="Arial" w:hAnsi="Arial" w:cs="Arial"/>
          <w:sz w:val="22"/>
          <w:szCs w:val="22"/>
          <w:lang w:val="es-ES"/>
        </w:rPr>
        <w:t>Corredores Aéreos</w:t>
      </w:r>
      <w:r w:rsidR="00BC51C8" w:rsidRPr="00D56D2D">
        <w:rPr>
          <w:rFonts w:ascii="Arial" w:hAnsi="Arial" w:cs="Arial"/>
          <w:sz w:val="22"/>
          <w:szCs w:val="22"/>
          <w:lang w:val="es-ES"/>
        </w:rPr>
        <w:t>.</w:t>
      </w:r>
    </w:p>
    <w:p w:rsidR="00BC51C8" w:rsidRPr="00BF3E65" w:rsidRDefault="00BC51C8" w:rsidP="00D56D2D">
      <w:pPr>
        <w:tabs>
          <w:tab w:val="left" w:pos="1020"/>
        </w:tabs>
        <w:ind w:left="360" w:hanging="360"/>
        <w:jc w:val="both"/>
        <w:rPr>
          <w:rFonts w:ascii="Arial" w:hAnsi="Arial" w:cs="Arial"/>
          <w:sz w:val="22"/>
          <w:szCs w:val="22"/>
          <w:lang w:val="es-ES"/>
        </w:rPr>
      </w:pPr>
    </w:p>
    <w:p w:rsidR="00BC51C8" w:rsidRPr="00D56D2D" w:rsidRDefault="00BC51C8" w:rsidP="00D56D2D">
      <w:pPr>
        <w:pStyle w:val="ListParagraph"/>
        <w:numPr>
          <w:ilvl w:val="0"/>
          <w:numId w:val="42"/>
        </w:numPr>
        <w:tabs>
          <w:tab w:val="left" w:pos="1020"/>
        </w:tabs>
        <w:ind w:left="360"/>
        <w:jc w:val="both"/>
        <w:rPr>
          <w:rFonts w:ascii="Arial" w:hAnsi="Arial" w:cs="Arial"/>
          <w:sz w:val="22"/>
          <w:szCs w:val="22"/>
          <w:lang w:val="es-ES"/>
        </w:rPr>
      </w:pPr>
      <w:r w:rsidRPr="00D56D2D">
        <w:rPr>
          <w:rFonts w:ascii="Arial" w:hAnsi="Arial" w:cs="Arial"/>
          <w:sz w:val="22"/>
          <w:szCs w:val="22"/>
          <w:lang w:val="es-ES"/>
        </w:rPr>
        <w:t xml:space="preserve">En su </w:t>
      </w:r>
      <w:r w:rsidR="00BF3E65" w:rsidRPr="00D56D2D">
        <w:rPr>
          <w:rFonts w:ascii="Arial" w:hAnsi="Arial" w:cs="Arial"/>
          <w:sz w:val="22"/>
          <w:szCs w:val="22"/>
          <w:lang w:val="es-ES"/>
        </w:rPr>
        <w:t xml:space="preserve">reunión </w:t>
      </w:r>
      <w:r w:rsidRPr="00D56D2D">
        <w:rPr>
          <w:rFonts w:ascii="Arial" w:hAnsi="Arial" w:cs="Arial"/>
          <w:sz w:val="22"/>
          <w:szCs w:val="22"/>
          <w:lang w:val="es-ES"/>
        </w:rPr>
        <w:t xml:space="preserve">45ª, el Comité Permanente </w:t>
      </w:r>
      <w:r w:rsidR="00BF3E65" w:rsidRPr="00D56D2D">
        <w:rPr>
          <w:rFonts w:ascii="Arial" w:hAnsi="Arial" w:cs="Arial"/>
          <w:sz w:val="22"/>
          <w:szCs w:val="22"/>
          <w:lang w:val="es-ES"/>
        </w:rPr>
        <w:t>respaldó</w:t>
      </w:r>
      <w:r w:rsidRPr="00D56D2D">
        <w:rPr>
          <w:rFonts w:ascii="Arial" w:hAnsi="Arial" w:cs="Arial"/>
          <w:sz w:val="22"/>
          <w:szCs w:val="22"/>
          <w:lang w:val="es-ES"/>
        </w:rPr>
        <w:t xml:space="preserve"> la recomendación de la Secretaría de consolidar Resoluciones y Recomendaciones sobre est</w:t>
      </w:r>
      <w:r w:rsidR="00BF3E65" w:rsidRPr="00D56D2D">
        <w:rPr>
          <w:rFonts w:ascii="Arial" w:hAnsi="Arial" w:cs="Arial"/>
          <w:sz w:val="22"/>
          <w:szCs w:val="22"/>
          <w:lang w:val="es-ES"/>
        </w:rPr>
        <w:t>os temas</w:t>
      </w:r>
      <w:r w:rsidRPr="00D56D2D">
        <w:rPr>
          <w:rFonts w:ascii="Arial" w:hAnsi="Arial" w:cs="Arial"/>
          <w:sz w:val="22"/>
          <w:szCs w:val="22"/>
          <w:lang w:val="es-ES"/>
        </w:rPr>
        <w:t>.</w:t>
      </w:r>
    </w:p>
    <w:p w:rsidR="00BC51C8" w:rsidRPr="00BF3E65" w:rsidRDefault="00BC51C8" w:rsidP="00D56D2D">
      <w:pPr>
        <w:tabs>
          <w:tab w:val="left" w:pos="1020"/>
        </w:tabs>
        <w:ind w:left="360" w:hanging="360"/>
        <w:jc w:val="both"/>
        <w:rPr>
          <w:rFonts w:ascii="Arial" w:hAnsi="Arial" w:cs="Arial"/>
          <w:sz w:val="22"/>
          <w:szCs w:val="22"/>
          <w:lang w:val="es-ES"/>
        </w:rPr>
      </w:pPr>
    </w:p>
    <w:p w:rsidR="00BC51C8" w:rsidRPr="00D56D2D" w:rsidRDefault="00BF3E65" w:rsidP="00D56D2D">
      <w:pPr>
        <w:pStyle w:val="ListParagraph"/>
        <w:numPr>
          <w:ilvl w:val="0"/>
          <w:numId w:val="42"/>
        </w:numPr>
        <w:tabs>
          <w:tab w:val="left" w:pos="1020"/>
        </w:tabs>
        <w:ind w:left="360"/>
        <w:jc w:val="both"/>
        <w:rPr>
          <w:rFonts w:ascii="Arial" w:hAnsi="Arial" w:cs="Arial"/>
          <w:sz w:val="22"/>
          <w:szCs w:val="22"/>
          <w:lang w:val="es-ES"/>
        </w:rPr>
      </w:pPr>
      <w:r w:rsidRPr="00D56D2D">
        <w:rPr>
          <w:rFonts w:ascii="Arial" w:hAnsi="Arial" w:cs="Arial"/>
          <w:sz w:val="22"/>
          <w:szCs w:val="22"/>
          <w:lang w:val="es-ES"/>
        </w:rPr>
        <w:t>Consecuentemente</w:t>
      </w:r>
      <w:r w:rsidR="00BC51C8" w:rsidRPr="00D56D2D">
        <w:rPr>
          <w:rFonts w:ascii="Arial" w:hAnsi="Arial" w:cs="Arial"/>
          <w:sz w:val="22"/>
          <w:szCs w:val="22"/>
          <w:lang w:val="es-ES"/>
        </w:rPr>
        <w:t xml:space="preserve">, la Secretaría decidió presentar resoluciones consolidadas a la Conferencia de las Partes sobre tres </w:t>
      </w:r>
      <w:r w:rsidRPr="00D56D2D">
        <w:rPr>
          <w:rFonts w:ascii="Arial" w:hAnsi="Arial" w:cs="Arial"/>
          <w:sz w:val="22"/>
          <w:szCs w:val="22"/>
          <w:lang w:val="es-ES"/>
        </w:rPr>
        <w:t>temas</w:t>
      </w:r>
      <w:r w:rsidR="00BC51C8" w:rsidRPr="00D56D2D">
        <w:rPr>
          <w:rFonts w:ascii="Arial" w:hAnsi="Arial" w:cs="Arial"/>
          <w:sz w:val="22"/>
          <w:szCs w:val="22"/>
          <w:lang w:val="es-ES"/>
        </w:rPr>
        <w:t xml:space="preserve"> adicionales con múltiples Resoluciones:</w:t>
      </w:r>
    </w:p>
    <w:p w:rsidR="00BC51C8" w:rsidRPr="00BF3E65" w:rsidRDefault="00BC51C8" w:rsidP="00D56D2D">
      <w:pPr>
        <w:tabs>
          <w:tab w:val="left" w:pos="1020"/>
        </w:tabs>
        <w:ind w:left="360" w:hanging="360"/>
        <w:jc w:val="both"/>
        <w:rPr>
          <w:rFonts w:ascii="Arial" w:hAnsi="Arial" w:cs="Arial"/>
          <w:sz w:val="22"/>
          <w:szCs w:val="22"/>
          <w:lang w:val="es-ES"/>
        </w:rPr>
      </w:pPr>
    </w:p>
    <w:p w:rsidR="00BC51C8" w:rsidRPr="00D56D2D" w:rsidRDefault="00D56D2D" w:rsidP="00D56D2D">
      <w:pPr>
        <w:pStyle w:val="ListParagraph"/>
        <w:numPr>
          <w:ilvl w:val="0"/>
          <w:numId w:val="44"/>
        </w:numPr>
        <w:tabs>
          <w:tab w:val="left" w:pos="1440"/>
        </w:tabs>
        <w:ind w:left="1440" w:hanging="720"/>
        <w:jc w:val="both"/>
        <w:rPr>
          <w:rFonts w:ascii="Arial" w:hAnsi="Arial" w:cs="Arial"/>
          <w:sz w:val="22"/>
          <w:szCs w:val="22"/>
          <w:lang w:val="es-ES"/>
        </w:rPr>
      </w:pPr>
      <w:r>
        <w:rPr>
          <w:rFonts w:ascii="Arial" w:hAnsi="Arial" w:cs="Arial"/>
          <w:sz w:val="22"/>
          <w:szCs w:val="22"/>
          <w:lang w:val="es-ES"/>
        </w:rPr>
        <w:t>Desechos M</w:t>
      </w:r>
      <w:r w:rsidR="00BC51C8" w:rsidRPr="00D56D2D">
        <w:rPr>
          <w:rFonts w:ascii="Arial" w:hAnsi="Arial" w:cs="Arial"/>
          <w:sz w:val="22"/>
          <w:szCs w:val="22"/>
          <w:lang w:val="es-ES"/>
        </w:rPr>
        <w:t>arinos;</w:t>
      </w:r>
    </w:p>
    <w:p w:rsidR="00BC51C8" w:rsidRPr="00D56D2D" w:rsidRDefault="00D56D2D" w:rsidP="00D56D2D">
      <w:pPr>
        <w:pStyle w:val="ListParagraph"/>
        <w:numPr>
          <w:ilvl w:val="0"/>
          <w:numId w:val="44"/>
        </w:numPr>
        <w:tabs>
          <w:tab w:val="left" w:pos="1440"/>
        </w:tabs>
        <w:ind w:left="1440" w:hanging="720"/>
        <w:jc w:val="both"/>
        <w:rPr>
          <w:rFonts w:ascii="Arial" w:hAnsi="Arial" w:cs="Arial"/>
          <w:sz w:val="22"/>
          <w:szCs w:val="22"/>
          <w:lang w:val="es-ES"/>
        </w:rPr>
      </w:pPr>
      <w:r>
        <w:rPr>
          <w:rFonts w:ascii="Arial" w:hAnsi="Arial" w:cs="Arial"/>
          <w:sz w:val="22"/>
          <w:szCs w:val="22"/>
          <w:lang w:val="es-ES"/>
        </w:rPr>
        <w:t>Aplicación de los A</w:t>
      </w:r>
      <w:r w:rsidR="00BC51C8" w:rsidRPr="00D56D2D">
        <w:rPr>
          <w:rFonts w:ascii="Arial" w:hAnsi="Arial" w:cs="Arial"/>
          <w:sz w:val="22"/>
          <w:szCs w:val="22"/>
          <w:lang w:val="es-ES"/>
        </w:rPr>
        <w:t xml:space="preserve">cuerdos </w:t>
      </w:r>
      <w:r w:rsidR="000C218F">
        <w:rPr>
          <w:rFonts w:ascii="Arial" w:hAnsi="Arial" w:cs="Arial"/>
          <w:sz w:val="22"/>
          <w:szCs w:val="22"/>
          <w:lang w:val="es-ES"/>
        </w:rPr>
        <w:t>bajo el</w:t>
      </w:r>
      <w:r w:rsidR="00BC51C8" w:rsidRPr="00D56D2D">
        <w:rPr>
          <w:rFonts w:ascii="Arial" w:hAnsi="Arial" w:cs="Arial"/>
          <w:sz w:val="22"/>
          <w:szCs w:val="22"/>
          <w:lang w:val="es-ES"/>
        </w:rPr>
        <w:t xml:space="preserve"> </w:t>
      </w:r>
      <w:r w:rsidR="000C218F">
        <w:rPr>
          <w:rFonts w:ascii="Arial" w:hAnsi="Arial" w:cs="Arial"/>
          <w:sz w:val="22"/>
          <w:szCs w:val="22"/>
          <w:lang w:val="es-ES"/>
        </w:rPr>
        <w:t>A</w:t>
      </w:r>
      <w:r w:rsidR="00BC51C8" w:rsidRPr="00D56D2D">
        <w:rPr>
          <w:rFonts w:ascii="Arial" w:hAnsi="Arial" w:cs="Arial"/>
          <w:sz w:val="22"/>
          <w:szCs w:val="22"/>
          <w:lang w:val="es-ES"/>
        </w:rPr>
        <w:t>rtículo IV; y</w:t>
      </w:r>
    </w:p>
    <w:p w:rsidR="00BC51C8" w:rsidRPr="00D56D2D" w:rsidRDefault="00D56D2D" w:rsidP="00D56D2D">
      <w:pPr>
        <w:pStyle w:val="ListParagraph"/>
        <w:numPr>
          <w:ilvl w:val="0"/>
          <w:numId w:val="44"/>
        </w:numPr>
        <w:tabs>
          <w:tab w:val="left" w:pos="1440"/>
        </w:tabs>
        <w:ind w:left="1440" w:hanging="720"/>
        <w:jc w:val="both"/>
        <w:rPr>
          <w:rFonts w:ascii="Arial" w:hAnsi="Arial" w:cs="Arial"/>
          <w:sz w:val="22"/>
          <w:szCs w:val="22"/>
          <w:lang w:val="es-ES"/>
        </w:rPr>
      </w:pPr>
      <w:r>
        <w:rPr>
          <w:rFonts w:ascii="Arial" w:hAnsi="Arial" w:cs="Arial"/>
          <w:sz w:val="22"/>
          <w:szCs w:val="22"/>
          <w:lang w:val="es-ES"/>
        </w:rPr>
        <w:t>Redes E</w:t>
      </w:r>
      <w:r w:rsidR="00BC51C8" w:rsidRPr="00D56D2D">
        <w:rPr>
          <w:rFonts w:ascii="Arial" w:hAnsi="Arial" w:cs="Arial"/>
          <w:sz w:val="22"/>
          <w:szCs w:val="22"/>
          <w:lang w:val="es-ES"/>
        </w:rPr>
        <w:t>cológicas</w:t>
      </w:r>
    </w:p>
    <w:p w:rsidR="00BC51C8" w:rsidRPr="00BF3E65" w:rsidRDefault="00BC51C8" w:rsidP="00D56D2D">
      <w:pPr>
        <w:tabs>
          <w:tab w:val="left" w:pos="1020"/>
        </w:tabs>
        <w:ind w:left="360" w:hanging="360"/>
        <w:jc w:val="both"/>
        <w:rPr>
          <w:rFonts w:ascii="Arial" w:hAnsi="Arial" w:cs="Arial"/>
          <w:sz w:val="22"/>
          <w:szCs w:val="22"/>
          <w:lang w:val="es-ES"/>
        </w:rPr>
      </w:pPr>
    </w:p>
    <w:p w:rsidR="00BC51C8" w:rsidRPr="00D56D2D" w:rsidRDefault="00BC51C8" w:rsidP="00D56D2D">
      <w:pPr>
        <w:pStyle w:val="ListParagraph"/>
        <w:numPr>
          <w:ilvl w:val="0"/>
          <w:numId w:val="42"/>
        </w:numPr>
        <w:tabs>
          <w:tab w:val="left" w:pos="1020"/>
        </w:tabs>
        <w:ind w:left="360"/>
        <w:jc w:val="both"/>
        <w:rPr>
          <w:rFonts w:ascii="Arial" w:hAnsi="Arial" w:cs="Arial"/>
          <w:sz w:val="22"/>
          <w:szCs w:val="22"/>
          <w:lang w:val="es-ES"/>
        </w:rPr>
      </w:pPr>
      <w:r w:rsidRPr="00D56D2D">
        <w:rPr>
          <w:rFonts w:ascii="Arial" w:hAnsi="Arial" w:cs="Arial"/>
          <w:sz w:val="22"/>
          <w:szCs w:val="22"/>
          <w:lang w:val="es-ES"/>
        </w:rPr>
        <w:t xml:space="preserve">Todos los proyectos de Resoluciones </w:t>
      </w:r>
      <w:r w:rsidR="00BF3E65" w:rsidRPr="00D56D2D">
        <w:rPr>
          <w:rFonts w:ascii="Arial" w:hAnsi="Arial" w:cs="Arial"/>
          <w:sz w:val="22"/>
          <w:szCs w:val="22"/>
          <w:lang w:val="es-ES"/>
        </w:rPr>
        <w:t>consolidadas</w:t>
      </w:r>
      <w:r w:rsidRPr="00D56D2D">
        <w:rPr>
          <w:rFonts w:ascii="Arial" w:hAnsi="Arial" w:cs="Arial"/>
          <w:sz w:val="22"/>
          <w:szCs w:val="22"/>
          <w:lang w:val="es-ES"/>
        </w:rPr>
        <w:t xml:space="preserve"> se presentan en los Documentos 21.2.1 a 21.2.13.</w:t>
      </w:r>
    </w:p>
    <w:p w:rsidR="00BC51C8" w:rsidRPr="00BF3E65" w:rsidRDefault="00BC51C8" w:rsidP="00D56D2D">
      <w:pPr>
        <w:tabs>
          <w:tab w:val="left" w:pos="1020"/>
        </w:tabs>
        <w:ind w:left="360" w:hanging="360"/>
        <w:jc w:val="both"/>
        <w:rPr>
          <w:rFonts w:ascii="Arial" w:hAnsi="Arial" w:cs="Arial"/>
          <w:sz w:val="22"/>
          <w:szCs w:val="22"/>
          <w:lang w:val="es-ES"/>
        </w:rPr>
      </w:pPr>
    </w:p>
    <w:p w:rsidR="00BC51C8" w:rsidRPr="00D56D2D" w:rsidRDefault="00BC51C8" w:rsidP="00D56D2D">
      <w:pPr>
        <w:pStyle w:val="ListParagraph"/>
        <w:numPr>
          <w:ilvl w:val="0"/>
          <w:numId w:val="42"/>
        </w:numPr>
        <w:tabs>
          <w:tab w:val="left" w:pos="1020"/>
        </w:tabs>
        <w:ind w:left="360"/>
        <w:jc w:val="both"/>
        <w:rPr>
          <w:rFonts w:ascii="Arial" w:hAnsi="Arial" w:cs="Arial"/>
          <w:sz w:val="22"/>
          <w:szCs w:val="22"/>
          <w:lang w:val="es-ES"/>
        </w:rPr>
      </w:pPr>
      <w:r w:rsidRPr="00D56D2D">
        <w:rPr>
          <w:rFonts w:ascii="Arial" w:hAnsi="Arial" w:cs="Arial"/>
          <w:sz w:val="22"/>
          <w:szCs w:val="22"/>
          <w:lang w:val="es-ES"/>
        </w:rPr>
        <w:t>Al preparar</w:t>
      </w:r>
      <w:r w:rsidR="00A56C07" w:rsidRPr="00D56D2D">
        <w:rPr>
          <w:rFonts w:ascii="Arial" w:hAnsi="Arial" w:cs="Arial"/>
          <w:sz w:val="22"/>
          <w:szCs w:val="22"/>
          <w:lang w:val="es-ES"/>
        </w:rPr>
        <w:t xml:space="preserve"> los Proyectos de Resoluciones C</w:t>
      </w:r>
      <w:r w:rsidRPr="00D56D2D">
        <w:rPr>
          <w:rFonts w:ascii="Arial" w:hAnsi="Arial" w:cs="Arial"/>
          <w:sz w:val="22"/>
          <w:szCs w:val="22"/>
          <w:lang w:val="es-ES"/>
        </w:rPr>
        <w:t>onsolidadas, la Secretaría utilizó la información y la orientación proporcionadas en el documento UNEP</w:t>
      </w:r>
      <w:r w:rsidR="00A56C07" w:rsidRPr="00D56D2D">
        <w:rPr>
          <w:rFonts w:ascii="Arial" w:hAnsi="Arial" w:cs="Arial"/>
          <w:sz w:val="22"/>
          <w:szCs w:val="22"/>
          <w:lang w:val="es-ES"/>
        </w:rPr>
        <w:t>/</w:t>
      </w:r>
      <w:r w:rsidRPr="00D56D2D">
        <w:rPr>
          <w:rFonts w:ascii="Arial" w:hAnsi="Arial" w:cs="Arial"/>
          <w:sz w:val="22"/>
          <w:szCs w:val="22"/>
          <w:lang w:val="es-ES"/>
        </w:rPr>
        <w:t>CMS</w:t>
      </w:r>
      <w:r w:rsidR="00A56C07" w:rsidRPr="00D56D2D">
        <w:rPr>
          <w:rFonts w:ascii="Arial" w:hAnsi="Arial" w:cs="Arial"/>
          <w:sz w:val="22"/>
          <w:szCs w:val="22"/>
          <w:lang w:val="es-ES"/>
        </w:rPr>
        <w:t>/</w:t>
      </w:r>
      <w:r w:rsidRPr="00D56D2D">
        <w:rPr>
          <w:rFonts w:ascii="Arial" w:hAnsi="Arial" w:cs="Arial"/>
          <w:sz w:val="22"/>
          <w:szCs w:val="22"/>
          <w:lang w:val="es-ES"/>
        </w:rPr>
        <w:t>StC45</w:t>
      </w:r>
      <w:r w:rsidR="00A56C07" w:rsidRPr="00D56D2D">
        <w:rPr>
          <w:rFonts w:ascii="Arial" w:hAnsi="Arial" w:cs="Arial"/>
          <w:sz w:val="22"/>
          <w:szCs w:val="22"/>
          <w:lang w:val="es-ES"/>
        </w:rPr>
        <w:t>/</w:t>
      </w:r>
      <w:r w:rsidRPr="00D56D2D">
        <w:rPr>
          <w:rFonts w:ascii="Arial" w:hAnsi="Arial" w:cs="Arial"/>
          <w:sz w:val="22"/>
          <w:szCs w:val="22"/>
          <w:lang w:val="es-ES"/>
        </w:rPr>
        <w:t>Doc.19</w:t>
      </w:r>
      <w:r w:rsidR="00A56C07" w:rsidRPr="00D56D2D">
        <w:rPr>
          <w:rFonts w:ascii="Arial" w:hAnsi="Arial" w:cs="Arial"/>
          <w:sz w:val="22"/>
          <w:szCs w:val="22"/>
          <w:lang w:val="es-ES"/>
        </w:rPr>
        <w:t>/</w:t>
      </w:r>
      <w:r w:rsidRPr="00D56D2D">
        <w:rPr>
          <w:rFonts w:ascii="Arial" w:hAnsi="Arial" w:cs="Arial"/>
          <w:sz w:val="22"/>
          <w:szCs w:val="22"/>
          <w:lang w:val="es-ES"/>
        </w:rPr>
        <w:t>Rev.1 para identificar los párrafos caducos, redundantes o reemplazados de Resoluciones y Recomendaciones. Utilizando el documento UNEP</w:t>
      </w:r>
      <w:r w:rsidR="00A56C07" w:rsidRPr="00D56D2D">
        <w:rPr>
          <w:rFonts w:ascii="Arial" w:hAnsi="Arial" w:cs="Arial"/>
          <w:sz w:val="22"/>
          <w:szCs w:val="22"/>
          <w:lang w:val="es-ES"/>
        </w:rPr>
        <w:t>/</w:t>
      </w:r>
      <w:r w:rsidRPr="00D56D2D">
        <w:rPr>
          <w:rFonts w:ascii="Arial" w:hAnsi="Arial" w:cs="Arial"/>
          <w:sz w:val="22"/>
          <w:szCs w:val="22"/>
          <w:lang w:val="es-ES"/>
        </w:rPr>
        <w:t>CMS</w:t>
      </w:r>
      <w:r w:rsidR="00A56C07" w:rsidRPr="00D56D2D">
        <w:rPr>
          <w:rFonts w:ascii="Arial" w:hAnsi="Arial" w:cs="Arial"/>
          <w:sz w:val="22"/>
          <w:szCs w:val="22"/>
          <w:lang w:val="es-ES"/>
        </w:rPr>
        <w:t>/StC45/Doc.19/</w:t>
      </w:r>
      <w:r w:rsidRPr="00D56D2D">
        <w:rPr>
          <w:rFonts w:ascii="Arial" w:hAnsi="Arial" w:cs="Arial"/>
          <w:sz w:val="22"/>
          <w:szCs w:val="22"/>
          <w:lang w:val="es-ES"/>
        </w:rPr>
        <w:t>Rev.1 como guía, la Secretaría consolidó las resoluciones y recomendaciones para crear una resolución única que contenga todas las disposiciones que deban conservarse.</w:t>
      </w:r>
    </w:p>
    <w:p w:rsidR="00BC51C8" w:rsidRPr="00BF3E65" w:rsidRDefault="00BC51C8" w:rsidP="00D56D2D">
      <w:pPr>
        <w:tabs>
          <w:tab w:val="left" w:pos="1020"/>
        </w:tabs>
        <w:ind w:left="360" w:hanging="360"/>
        <w:jc w:val="both"/>
        <w:rPr>
          <w:rFonts w:ascii="Arial" w:hAnsi="Arial" w:cs="Arial"/>
          <w:sz w:val="22"/>
          <w:szCs w:val="22"/>
          <w:lang w:val="es-ES"/>
        </w:rPr>
      </w:pPr>
    </w:p>
    <w:p w:rsidR="00BC51C8" w:rsidRPr="00D56D2D" w:rsidRDefault="00BC51C8" w:rsidP="00D56D2D">
      <w:pPr>
        <w:pStyle w:val="ListParagraph"/>
        <w:numPr>
          <w:ilvl w:val="0"/>
          <w:numId w:val="42"/>
        </w:numPr>
        <w:tabs>
          <w:tab w:val="left" w:pos="1020"/>
        </w:tabs>
        <w:ind w:left="360"/>
        <w:jc w:val="both"/>
        <w:rPr>
          <w:rFonts w:ascii="Arial" w:hAnsi="Arial" w:cs="Arial"/>
          <w:sz w:val="22"/>
          <w:szCs w:val="22"/>
          <w:lang w:val="es-ES"/>
        </w:rPr>
      </w:pPr>
      <w:r w:rsidRPr="00D56D2D">
        <w:rPr>
          <w:rFonts w:ascii="Arial" w:hAnsi="Arial" w:cs="Arial"/>
          <w:sz w:val="22"/>
          <w:szCs w:val="22"/>
          <w:lang w:val="es-ES"/>
        </w:rPr>
        <w:t xml:space="preserve">El proceso de consolidación de las Resoluciones y Recomendaciones incluyó una revisión de todas las disposiciones contenidas en el preámbulo y en los textos operativos. Como parte de este proceso, la Secretaría examinó los documentos a los que se hace referencia en el preámbulo y en los párrafos operativos de las Resoluciones y Recomendaciones para determinar si alguno de los documentos mencionados estaba </w:t>
      </w:r>
      <w:r w:rsidR="00A56C07" w:rsidRPr="00D56D2D">
        <w:rPr>
          <w:rFonts w:ascii="Arial" w:hAnsi="Arial" w:cs="Arial"/>
          <w:sz w:val="22"/>
          <w:szCs w:val="22"/>
          <w:lang w:val="es-ES"/>
        </w:rPr>
        <w:t>desactualizado o se sustituía. En el caso de que</w:t>
      </w:r>
      <w:r w:rsidRPr="00D56D2D">
        <w:rPr>
          <w:rFonts w:ascii="Arial" w:hAnsi="Arial" w:cs="Arial"/>
          <w:sz w:val="22"/>
          <w:szCs w:val="22"/>
          <w:lang w:val="es-ES"/>
        </w:rPr>
        <w:t xml:space="preserve"> los documentos a los que se hace referencia en la Resolución o Recomendación se hubieran quedado obsoletos o hubieran sido reempla</w:t>
      </w:r>
      <w:r w:rsidR="00A56C07" w:rsidRPr="00D56D2D">
        <w:rPr>
          <w:rFonts w:ascii="Arial" w:hAnsi="Arial" w:cs="Arial"/>
          <w:sz w:val="22"/>
          <w:szCs w:val="22"/>
          <w:lang w:val="es-ES"/>
        </w:rPr>
        <w:t>zados, la Secretaría proporciona</w:t>
      </w:r>
      <w:r w:rsidRPr="00D56D2D">
        <w:rPr>
          <w:rFonts w:ascii="Arial" w:hAnsi="Arial" w:cs="Arial"/>
          <w:sz w:val="22"/>
          <w:szCs w:val="22"/>
          <w:lang w:val="es-ES"/>
        </w:rPr>
        <w:t xml:space="preserve"> la referencia actualizada.</w:t>
      </w:r>
    </w:p>
    <w:p w:rsidR="00BC51C8" w:rsidRPr="00BF3E65" w:rsidRDefault="00BC51C8" w:rsidP="00D56D2D">
      <w:pPr>
        <w:tabs>
          <w:tab w:val="left" w:pos="1020"/>
        </w:tabs>
        <w:ind w:left="360" w:hanging="360"/>
        <w:jc w:val="both"/>
        <w:rPr>
          <w:rFonts w:ascii="Arial" w:hAnsi="Arial" w:cs="Arial"/>
          <w:sz w:val="22"/>
          <w:szCs w:val="22"/>
          <w:lang w:val="es-ES"/>
        </w:rPr>
      </w:pPr>
    </w:p>
    <w:p w:rsidR="00BC51C8" w:rsidRPr="00D56D2D" w:rsidRDefault="00BC51C8" w:rsidP="00D56D2D">
      <w:pPr>
        <w:pStyle w:val="ListParagraph"/>
        <w:numPr>
          <w:ilvl w:val="0"/>
          <w:numId w:val="42"/>
        </w:numPr>
        <w:tabs>
          <w:tab w:val="left" w:pos="1020"/>
        </w:tabs>
        <w:ind w:left="360"/>
        <w:jc w:val="both"/>
        <w:rPr>
          <w:rFonts w:ascii="Arial" w:hAnsi="Arial" w:cs="Arial"/>
          <w:sz w:val="22"/>
          <w:szCs w:val="22"/>
          <w:lang w:val="es-ES"/>
        </w:rPr>
      </w:pPr>
      <w:r w:rsidRPr="00D56D2D">
        <w:rPr>
          <w:rFonts w:ascii="Arial" w:hAnsi="Arial" w:cs="Arial"/>
          <w:sz w:val="22"/>
          <w:szCs w:val="22"/>
          <w:lang w:val="es-ES"/>
        </w:rPr>
        <w:lastRenderedPageBreak/>
        <w:t>La Secretaría emprendió esta tarea para impedir que las Resoluciones consolidadas contengan información contradictoria y redundante. Para asegurar la transparencia, la Secretaría ha identificado claramente cualquier nuevo texto subrayándolo.</w:t>
      </w:r>
    </w:p>
    <w:p w:rsidR="00BC51C8" w:rsidRPr="00BF3E65" w:rsidRDefault="00BC51C8" w:rsidP="00D56D2D">
      <w:pPr>
        <w:tabs>
          <w:tab w:val="left" w:pos="1020"/>
        </w:tabs>
        <w:ind w:left="360" w:hanging="360"/>
        <w:jc w:val="both"/>
        <w:rPr>
          <w:rFonts w:ascii="Arial" w:hAnsi="Arial" w:cs="Arial"/>
          <w:sz w:val="22"/>
          <w:szCs w:val="22"/>
          <w:lang w:val="es-ES"/>
        </w:rPr>
      </w:pPr>
    </w:p>
    <w:p w:rsidR="00BC51C8" w:rsidRPr="00D56D2D" w:rsidRDefault="00BC51C8" w:rsidP="00D56D2D">
      <w:pPr>
        <w:pStyle w:val="ListParagraph"/>
        <w:numPr>
          <w:ilvl w:val="0"/>
          <w:numId w:val="42"/>
        </w:numPr>
        <w:tabs>
          <w:tab w:val="left" w:pos="1020"/>
        </w:tabs>
        <w:ind w:left="360"/>
        <w:jc w:val="both"/>
        <w:rPr>
          <w:rFonts w:ascii="Arial" w:hAnsi="Arial" w:cs="Arial"/>
          <w:sz w:val="22"/>
          <w:szCs w:val="22"/>
          <w:lang w:val="es-ES"/>
        </w:rPr>
      </w:pPr>
      <w:r w:rsidRPr="00D56D2D">
        <w:rPr>
          <w:rFonts w:ascii="Arial" w:hAnsi="Arial" w:cs="Arial"/>
          <w:sz w:val="22"/>
          <w:szCs w:val="22"/>
          <w:lang w:val="es-ES"/>
        </w:rPr>
        <w:t xml:space="preserve">La Secretaría aplicó un criterio conservador al determinar si se debían </w:t>
      </w:r>
      <w:r w:rsidR="00A56C07" w:rsidRPr="00D56D2D">
        <w:rPr>
          <w:rFonts w:ascii="Arial" w:hAnsi="Arial" w:cs="Arial"/>
          <w:sz w:val="22"/>
          <w:szCs w:val="22"/>
          <w:lang w:val="es-ES"/>
        </w:rPr>
        <w:t>revoc</w:t>
      </w:r>
      <w:r w:rsidRPr="00D56D2D">
        <w:rPr>
          <w:rFonts w:ascii="Arial" w:hAnsi="Arial" w:cs="Arial"/>
          <w:sz w:val="22"/>
          <w:szCs w:val="22"/>
          <w:lang w:val="es-ES"/>
        </w:rPr>
        <w:t>ar disposiciones redundantes o muy similares. Se tomó la decisión de retener material posiblemente redundante si la información presentada en la disposición incluía una ligera variación de la información previamente establecida. La Secretaría decidió mantener disposiciones similares que salvaguardaran la integridad de las Resoluciones consolidadas.</w:t>
      </w:r>
    </w:p>
    <w:p w:rsidR="00BC51C8" w:rsidRPr="00BF3E65" w:rsidRDefault="00BC51C8" w:rsidP="00D56D2D">
      <w:pPr>
        <w:tabs>
          <w:tab w:val="left" w:pos="1020"/>
        </w:tabs>
        <w:ind w:left="360" w:hanging="360"/>
        <w:jc w:val="both"/>
        <w:rPr>
          <w:rFonts w:ascii="Arial" w:hAnsi="Arial" w:cs="Arial"/>
          <w:sz w:val="22"/>
          <w:szCs w:val="22"/>
          <w:lang w:val="es-ES"/>
        </w:rPr>
      </w:pPr>
    </w:p>
    <w:p w:rsidR="00BC51C8" w:rsidRPr="00D56D2D" w:rsidRDefault="00BC51C8" w:rsidP="00D56D2D">
      <w:pPr>
        <w:pStyle w:val="ListParagraph"/>
        <w:numPr>
          <w:ilvl w:val="0"/>
          <w:numId w:val="42"/>
        </w:numPr>
        <w:tabs>
          <w:tab w:val="left" w:pos="1020"/>
        </w:tabs>
        <w:ind w:left="360"/>
        <w:jc w:val="both"/>
        <w:rPr>
          <w:rFonts w:ascii="Arial" w:hAnsi="Arial" w:cs="Arial"/>
          <w:sz w:val="22"/>
          <w:szCs w:val="22"/>
          <w:lang w:val="es-ES"/>
        </w:rPr>
      </w:pPr>
      <w:r w:rsidRPr="00D56D2D">
        <w:rPr>
          <w:rFonts w:ascii="Arial" w:hAnsi="Arial" w:cs="Arial"/>
          <w:sz w:val="22"/>
          <w:szCs w:val="22"/>
          <w:lang w:val="es-ES"/>
        </w:rPr>
        <w:t>Debido a que este proyecto requiere la consolidación de materiales que reflejen las preocupaciones ambientales previamente expresadas por las Partes, la Secretaría no ha incluido ningún texto nuevo, salvo en las siguientes circunstancias limitadas:</w:t>
      </w:r>
    </w:p>
    <w:p w:rsidR="00BC51C8" w:rsidRPr="00BF3E65" w:rsidRDefault="00BC51C8" w:rsidP="00D56D2D">
      <w:pPr>
        <w:tabs>
          <w:tab w:val="left" w:pos="1020"/>
        </w:tabs>
        <w:ind w:left="360" w:hanging="360"/>
        <w:jc w:val="both"/>
        <w:rPr>
          <w:rFonts w:ascii="Arial" w:hAnsi="Arial" w:cs="Arial"/>
          <w:sz w:val="22"/>
          <w:szCs w:val="22"/>
          <w:lang w:val="es-ES"/>
        </w:rPr>
      </w:pPr>
    </w:p>
    <w:p w:rsidR="00BC51C8" w:rsidRPr="00D56D2D" w:rsidRDefault="00BC51C8" w:rsidP="00D56D2D">
      <w:pPr>
        <w:pStyle w:val="ListParagraph"/>
        <w:numPr>
          <w:ilvl w:val="0"/>
          <w:numId w:val="45"/>
        </w:numPr>
        <w:tabs>
          <w:tab w:val="left" w:pos="1440"/>
        </w:tabs>
        <w:ind w:left="1440" w:hanging="720"/>
        <w:jc w:val="both"/>
        <w:rPr>
          <w:rFonts w:ascii="Arial" w:hAnsi="Arial" w:cs="Arial"/>
          <w:sz w:val="22"/>
          <w:szCs w:val="22"/>
          <w:lang w:val="es-ES"/>
        </w:rPr>
      </w:pPr>
      <w:r w:rsidRPr="00D56D2D">
        <w:rPr>
          <w:rFonts w:ascii="Arial" w:hAnsi="Arial" w:cs="Arial"/>
          <w:sz w:val="22"/>
          <w:szCs w:val="22"/>
          <w:lang w:val="es-ES"/>
        </w:rPr>
        <w:t>Clarificar la gramática;</w:t>
      </w:r>
    </w:p>
    <w:p w:rsidR="00BC51C8" w:rsidRPr="00D56D2D" w:rsidRDefault="00BC51C8" w:rsidP="00D56D2D">
      <w:pPr>
        <w:pStyle w:val="ListParagraph"/>
        <w:numPr>
          <w:ilvl w:val="0"/>
          <w:numId w:val="45"/>
        </w:numPr>
        <w:tabs>
          <w:tab w:val="left" w:pos="1440"/>
        </w:tabs>
        <w:ind w:left="1440" w:hanging="720"/>
        <w:jc w:val="both"/>
        <w:rPr>
          <w:rFonts w:ascii="Arial" w:hAnsi="Arial" w:cs="Arial"/>
          <w:sz w:val="22"/>
          <w:szCs w:val="22"/>
          <w:lang w:val="es-ES"/>
        </w:rPr>
      </w:pPr>
      <w:r w:rsidRPr="00D56D2D">
        <w:rPr>
          <w:rFonts w:ascii="Arial" w:hAnsi="Arial" w:cs="Arial"/>
          <w:sz w:val="22"/>
          <w:szCs w:val="22"/>
          <w:lang w:val="es-ES"/>
        </w:rPr>
        <w:t>Proporcionar una ortografía coherente; y</w:t>
      </w:r>
    </w:p>
    <w:p w:rsidR="00BC51C8" w:rsidRPr="00D56D2D" w:rsidRDefault="00BC51C8" w:rsidP="00D56D2D">
      <w:pPr>
        <w:pStyle w:val="ListParagraph"/>
        <w:numPr>
          <w:ilvl w:val="0"/>
          <w:numId w:val="45"/>
        </w:numPr>
        <w:tabs>
          <w:tab w:val="left" w:pos="1440"/>
        </w:tabs>
        <w:ind w:left="1440" w:hanging="720"/>
        <w:jc w:val="both"/>
        <w:rPr>
          <w:rFonts w:ascii="Arial" w:hAnsi="Arial" w:cs="Arial"/>
          <w:sz w:val="22"/>
          <w:szCs w:val="22"/>
          <w:lang w:val="es-ES"/>
        </w:rPr>
      </w:pPr>
      <w:r w:rsidRPr="00D56D2D">
        <w:rPr>
          <w:rFonts w:ascii="Arial" w:hAnsi="Arial" w:cs="Arial"/>
          <w:sz w:val="22"/>
          <w:szCs w:val="22"/>
          <w:lang w:val="es-ES"/>
        </w:rPr>
        <w:t>Actualizar los materiales referenciados para reflejar la versión más reciente o más reciente de los documentos, informes o acuerdos existentes.</w:t>
      </w:r>
    </w:p>
    <w:p w:rsidR="00BC51C8" w:rsidRPr="00BF3E65" w:rsidRDefault="00BC51C8" w:rsidP="00D56D2D">
      <w:pPr>
        <w:tabs>
          <w:tab w:val="left" w:pos="1020"/>
        </w:tabs>
        <w:ind w:left="360" w:hanging="360"/>
        <w:jc w:val="both"/>
        <w:rPr>
          <w:rFonts w:ascii="Arial" w:hAnsi="Arial" w:cs="Arial"/>
          <w:sz w:val="22"/>
          <w:szCs w:val="22"/>
          <w:lang w:val="es-ES"/>
        </w:rPr>
      </w:pPr>
    </w:p>
    <w:p w:rsidR="00BC51C8" w:rsidRPr="00D56D2D" w:rsidRDefault="00A56C07" w:rsidP="00D56D2D">
      <w:pPr>
        <w:pStyle w:val="ListParagraph"/>
        <w:numPr>
          <w:ilvl w:val="0"/>
          <w:numId w:val="42"/>
        </w:numPr>
        <w:tabs>
          <w:tab w:val="left" w:pos="1020"/>
        </w:tabs>
        <w:ind w:left="360"/>
        <w:jc w:val="both"/>
        <w:rPr>
          <w:rFonts w:ascii="Arial" w:hAnsi="Arial" w:cs="Arial"/>
          <w:sz w:val="22"/>
          <w:szCs w:val="22"/>
          <w:lang w:val="es-ES"/>
        </w:rPr>
      </w:pPr>
      <w:r w:rsidRPr="00D56D2D">
        <w:rPr>
          <w:rFonts w:ascii="Arial" w:hAnsi="Arial" w:cs="Arial"/>
          <w:sz w:val="22"/>
          <w:szCs w:val="22"/>
          <w:lang w:val="es-ES"/>
        </w:rPr>
        <w:t>Cada Resolución c</w:t>
      </w:r>
      <w:r w:rsidR="00BC51C8" w:rsidRPr="00D56D2D">
        <w:rPr>
          <w:rFonts w:ascii="Arial" w:hAnsi="Arial" w:cs="Arial"/>
          <w:sz w:val="22"/>
          <w:szCs w:val="22"/>
          <w:lang w:val="es-ES"/>
        </w:rPr>
        <w:t>onsolidada se presenta en dos formas que figuran en el Anexo 1 y en el Anexo 2.</w:t>
      </w:r>
    </w:p>
    <w:p w:rsidR="00BC51C8" w:rsidRPr="00BF3E65" w:rsidRDefault="00BC51C8" w:rsidP="00D56D2D">
      <w:pPr>
        <w:tabs>
          <w:tab w:val="left" w:pos="1020"/>
        </w:tabs>
        <w:ind w:left="360" w:hanging="360"/>
        <w:jc w:val="both"/>
        <w:rPr>
          <w:rFonts w:ascii="Arial" w:hAnsi="Arial" w:cs="Arial"/>
          <w:sz w:val="22"/>
          <w:szCs w:val="22"/>
          <w:lang w:val="es-ES"/>
        </w:rPr>
      </w:pPr>
    </w:p>
    <w:p w:rsidR="00BC51C8" w:rsidRPr="00D56D2D" w:rsidRDefault="00BC51C8" w:rsidP="00D56D2D">
      <w:pPr>
        <w:pStyle w:val="ListParagraph"/>
        <w:numPr>
          <w:ilvl w:val="0"/>
          <w:numId w:val="42"/>
        </w:numPr>
        <w:tabs>
          <w:tab w:val="left" w:pos="1020"/>
        </w:tabs>
        <w:ind w:left="360"/>
        <w:jc w:val="both"/>
        <w:rPr>
          <w:rFonts w:ascii="Arial" w:hAnsi="Arial" w:cs="Arial"/>
          <w:sz w:val="22"/>
          <w:szCs w:val="22"/>
          <w:lang w:val="es-ES"/>
        </w:rPr>
      </w:pPr>
      <w:r w:rsidRPr="00D56D2D">
        <w:rPr>
          <w:rFonts w:ascii="Arial" w:hAnsi="Arial" w:cs="Arial"/>
          <w:sz w:val="22"/>
          <w:szCs w:val="22"/>
          <w:lang w:val="es-ES"/>
        </w:rPr>
        <w:t>En el Anexo 1 se presenta un proyecto de reso</w:t>
      </w:r>
      <w:r w:rsidR="00A56C07" w:rsidRPr="00D56D2D">
        <w:rPr>
          <w:rFonts w:ascii="Arial" w:hAnsi="Arial" w:cs="Arial"/>
          <w:sz w:val="22"/>
          <w:szCs w:val="22"/>
          <w:lang w:val="es-ES"/>
        </w:rPr>
        <w:t>lución consolidado</w:t>
      </w:r>
      <w:r w:rsidRPr="00D56D2D">
        <w:rPr>
          <w:rFonts w:ascii="Arial" w:hAnsi="Arial" w:cs="Arial"/>
          <w:sz w:val="22"/>
          <w:szCs w:val="22"/>
          <w:lang w:val="es-ES"/>
        </w:rPr>
        <w:t xml:space="preserve"> que incluye, en la columna de la izquierda, el texto original y el preámbulo de las Resoluciones y Recomendaciones que se están consolidando. La columna de la derecha indica la fuente del texto y un comentario sobre cualquier cambio propuesto.</w:t>
      </w:r>
    </w:p>
    <w:p w:rsidR="00BC51C8" w:rsidRPr="00BF3E65" w:rsidRDefault="00BC51C8" w:rsidP="00D56D2D">
      <w:pPr>
        <w:tabs>
          <w:tab w:val="left" w:pos="1020"/>
        </w:tabs>
        <w:ind w:left="360" w:hanging="360"/>
        <w:jc w:val="both"/>
        <w:rPr>
          <w:rFonts w:ascii="Arial" w:hAnsi="Arial" w:cs="Arial"/>
          <w:sz w:val="22"/>
          <w:szCs w:val="22"/>
          <w:lang w:val="es-ES"/>
        </w:rPr>
      </w:pPr>
    </w:p>
    <w:p w:rsidR="00BC51C8" w:rsidRPr="00D56D2D" w:rsidRDefault="00BC51C8" w:rsidP="00D56D2D">
      <w:pPr>
        <w:pStyle w:val="ListParagraph"/>
        <w:numPr>
          <w:ilvl w:val="0"/>
          <w:numId w:val="42"/>
        </w:numPr>
        <w:tabs>
          <w:tab w:val="left" w:pos="1020"/>
        </w:tabs>
        <w:ind w:left="360"/>
        <w:jc w:val="both"/>
        <w:rPr>
          <w:rFonts w:ascii="Arial" w:hAnsi="Arial" w:cs="Arial"/>
          <w:sz w:val="22"/>
          <w:szCs w:val="22"/>
          <w:lang w:val="es-ES"/>
        </w:rPr>
      </w:pPr>
      <w:r w:rsidRPr="00D56D2D">
        <w:rPr>
          <w:rFonts w:ascii="Arial" w:hAnsi="Arial" w:cs="Arial"/>
          <w:sz w:val="22"/>
          <w:szCs w:val="22"/>
          <w:lang w:val="es-ES"/>
        </w:rPr>
        <w:t>El Anexo 2 contiene la versión limpia del proyecto de Resolución consolidada, teniendo en cuenta las observaciones del Anexo 1.</w:t>
      </w:r>
    </w:p>
    <w:p w:rsidR="00BC51C8" w:rsidRPr="00BF3E65" w:rsidRDefault="00BC51C8" w:rsidP="00D56D2D">
      <w:pPr>
        <w:tabs>
          <w:tab w:val="left" w:pos="1020"/>
        </w:tabs>
        <w:ind w:left="360" w:hanging="360"/>
        <w:jc w:val="both"/>
        <w:rPr>
          <w:rFonts w:ascii="Arial" w:hAnsi="Arial" w:cs="Arial"/>
          <w:sz w:val="22"/>
          <w:szCs w:val="22"/>
          <w:lang w:val="es-ES"/>
        </w:rPr>
      </w:pPr>
    </w:p>
    <w:p w:rsidR="00BC51C8" w:rsidRPr="00D56D2D" w:rsidRDefault="00BC51C8" w:rsidP="00D56D2D">
      <w:pPr>
        <w:pStyle w:val="ListParagraph"/>
        <w:numPr>
          <w:ilvl w:val="0"/>
          <w:numId w:val="42"/>
        </w:numPr>
        <w:tabs>
          <w:tab w:val="left" w:pos="1020"/>
        </w:tabs>
        <w:ind w:left="360"/>
        <w:jc w:val="both"/>
        <w:rPr>
          <w:rFonts w:ascii="Arial" w:hAnsi="Arial" w:cs="Arial"/>
          <w:sz w:val="22"/>
          <w:szCs w:val="22"/>
          <w:lang w:val="es-ES"/>
        </w:rPr>
      </w:pPr>
      <w:r w:rsidRPr="00D56D2D">
        <w:rPr>
          <w:rFonts w:ascii="Arial" w:hAnsi="Arial" w:cs="Arial"/>
          <w:sz w:val="22"/>
          <w:szCs w:val="22"/>
          <w:lang w:val="es-ES"/>
        </w:rPr>
        <w:t>En algunos casos, las tareas que ha de realizar un órgano del Convenio no se han completado. En estas circunstancias, la Secretaría ha preparado proyectos de Decisiones. Estos proyectos de decisión se incluyen en el anexo 3 del documento pertinente.</w:t>
      </w:r>
    </w:p>
    <w:p w:rsidR="00BC51C8" w:rsidRPr="00BF3E65" w:rsidRDefault="00BC51C8" w:rsidP="00D56D2D">
      <w:pPr>
        <w:tabs>
          <w:tab w:val="left" w:pos="1020"/>
        </w:tabs>
        <w:ind w:left="360" w:hanging="360"/>
        <w:jc w:val="both"/>
        <w:rPr>
          <w:rFonts w:ascii="Arial" w:hAnsi="Arial" w:cs="Arial"/>
          <w:sz w:val="22"/>
          <w:szCs w:val="22"/>
          <w:lang w:val="es-ES"/>
        </w:rPr>
      </w:pPr>
    </w:p>
    <w:p w:rsidR="00BC51C8" w:rsidRPr="00D56D2D" w:rsidRDefault="00BC51C8" w:rsidP="00D56D2D">
      <w:pPr>
        <w:pStyle w:val="ListParagraph"/>
        <w:numPr>
          <w:ilvl w:val="0"/>
          <w:numId w:val="42"/>
        </w:numPr>
        <w:tabs>
          <w:tab w:val="left" w:pos="1020"/>
        </w:tabs>
        <w:ind w:left="360"/>
        <w:jc w:val="both"/>
        <w:rPr>
          <w:rFonts w:ascii="Arial" w:hAnsi="Arial" w:cs="Arial"/>
          <w:sz w:val="22"/>
          <w:szCs w:val="22"/>
          <w:lang w:val="es-ES"/>
        </w:rPr>
      </w:pPr>
      <w:r w:rsidRPr="00D56D2D">
        <w:rPr>
          <w:rFonts w:ascii="Arial" w:hAnsi="Arial" w:cs="Arial"/>
          <w:sz w:val="22"/>
          <w:szCs w:val="22"/>
          <w:lang w:val="es-ES"/>
        </w:rPr>
        <w:t>En algunos casos, la Secretaría también consideró necesario realizar actualizaciones sustantivas o revisiones que fueran más allá del alcance de las resoluciones originales. Debido a que estas revisiones van más allá del ámbito de este proceso de consolidación y</w:t>
      </w:r>
      <w:r w:rsidR="00A56C07" w:rsidRPr="00D56D2D">
        <w:rPr>
          <w:rFonts w:ascii="Arial" w:hAnsi="Arial" w:cs="Arial"/>
          <w:sz w:val="22"/>
          <w:szCs w:val="22"/>
          <w:lang w:val="es-ES"/>
        </w:rPr>
        <w:t xml:space="preserve"> </w:t>
      </w:r>
      <w:r w:rsidRPr="00D56D2D">
        <w:rPr>
          <w:rFonts w:ascii="Arial" w:hAnsi="Arial" w:cs="Arial"/>
          <w:sz w:val="22"/>
          <w:szCs w:val="22"/>
          <w:lang w:val="es-ES"/>
        </w:rPr>
        <w:t>a fin de evitar confusiones, esas enmiendas se presentarán en un documento diferente, en relación con el tema sustantivo pertinente del programa.</w:t>
      </w:r>
    </w:p>
    <w:p w:rsidR="00BC51C8" w:rsidRPr="00BF3E65" w:rsidRDefault="00BC51C8" w:rsidP="00D56D2D">
      <w:pPr>
        <w:tabs>
          <w:tab w:val="left" w:pos="1020"/>
        </w:tabs>
        <w:ind w:left="360" w:hanging="360"/>
        <w:jc w:val="both"/>
        <w:rPr>
          <w:rFonts w:ascii="Arial" w:hAnsi="Arial" w:cs="Arial"/>
          <w:sz w:val="22"/>
          <w:szCs w:val="22"/>
          <w:lang w:val="es-ES"/>
        </w:rPr>
      </w:pPr>
    </w:p>
    <w:p w:rsidR="00BC51C8" w:rsidRPr="00BF3E65" w:rsidRDefault="00BC51C8" w:rsidP="00D56D2D">
      <w:pPr>
        <w:tabs>
          <w:tab w:val="left" w:pos="1020"/>
        </w:tabs>
        <w:ind w:left="360" w:hanging="360"/>
        <w:jc w:val="both"/>
        <w:rPr>
          <w:rFonts w:ascii="Arial" w:hAnsi="Arial" w:cs="Arial"/>
          <w:sz w:val="22"/>
          <w:szCs w:val="22"/>
          <w:lang w:val="es-ES"/>
        </w:rPr>
      </w:pPr>
    </w:p>
    <w:p w:rsidR="00BC51C8" w:rsidRPr="00D56D2D" w:rsidRDefault="00BC51C8" w:rsidP="00D56D2D">
      <w:pPr>
        <w:pStyle w:val="ListParagraph"/>
        <w:numPr>
          <w:ilvl w:val="0"/>
          <w:numId w:val="42"/>
        </w:numPr>
        <w:tabs>
          <w:tab w:val="left" w:pos="1020"/>
        </w:tabs>
        <w:ind w:left="360"/>
        <w:jc w:val="both"/>
        <w:rPr>
          <w:rFonts w:ascii="Arial" w:hAnsi="Arial" w:cs="Arial"/>
          <w:sz w:val="22"/>
          <w:szCs w:val="22"/>
          <w:u w:val="single"/>
          <w:lang w:val="es-ES"/>
        </w:rPr>
      </w:pPr>
      <w:r w:rsidRPr="00D56D2D">
        <w:rPr>
          <w:rFonts w:ascii="Arial" w:hAnsi="Arial" w:cs="Arial"/>
          <w:sz w:val="22"/>
          <w:szCs w:val="22"/>
          <w:u w:val="single"/>
          <w:lang w:val="es-ES"/>
        </w:rPr>
        <w:t>Acciones recomendadas</w:t>
      </w:r>
    </w:p>
    <w:p w:rsidR="00BC51C8" w:rsidRPr="00BF3E65" w:rsidRDefault="00BC51C8" w:rsidP="00D56D2D">
      <w:pPr>
        <w:tabs>
          <w:tab w:val="left" w:pos="1020"/>
        </w:tabs>
        <w:ind w:left="360" w:hanging="360"/>
        <w:jc w:val="both"/>
        <w:rPr>
          <w:rFonts w:ascii="Arial" w:hAnsi="Arial" w:cs="Arial"/>
          <w:sz w:val="22"/>
          <w:szCs w:val="22"/>
          <w:lang w:val="es-ES"/>
        </w:rPr>
      </w:pPr>
    </w:p>
    <w:p w:rsidR="0079075D" w:rsidRPr="00D56D2D" w:rsidRDefault="00BC51C8" w:rsidP="00D56D2D">
      <w:pPr>
        <w:pStyle w:val="ListParagraph"/>
        <w:numPr>
          <w:ilvl w:val="0"/>
          <w:numId w:val="42"/>
        </w:numPr>
        <w:tabs>
          <w:tab w:val="left" w:pos="1020"/>
        </w:tabs>
        <w:ind w:left="360"/>
        <w:jc w:val="both"/>
        <w:rPr>
          <w:rFonts w:ascii="Arial" w:hAnsi="Arial" w:cs="Arial"/>
          <w:sz w:val="22"/>
          <w:szCs w:val="22"/>
          <w:lang w:val="es-ES"/>
        </w:rPr>
      </w:pPr>
      <w:r w:rsidRPr="00D56D2D">
        <w:rPr>
          <w:rFonts w:ascii="Arial" w:hAnsi="Arial" w:cs="Arial"/>
          <w:sz w:val="22"/>
          <w:szCs w:val="22"/>
          <w:lang w:val="es-ES"/>
        </w:rPr>
        <w:t>Se recomienda a la Conferencia de las Partes que adopte las resoluciones consolidadas que figuran en los documentos 21.2.1 a 21.2.13.</w:t>
      </w:r>
    </w:p>
    <w:sectPr w:rsidR="0079075D" w:rsidRPr="00D56D2D" w:rsidSect="0052082F">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F58" w:rsidRDefault="00AA4F58">
      <w:r>
        <w:separator/>
      </w:r>
    </w:p>
  </w:endnote>
  <w:endnote w:type="continuationSeparator" w:id="0">
    <w:p w:rsidR="00AA4F58" w:rsidRDefault="00AA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354A9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420040">
      <w:rPr>
        <w:rFonts w:ascii="Arial" w:hAnsi="Arial" w:cs="Arial"/>
        <w:noProof/>
        <w:sz w:val="18"/>
        <w:szCs w:val="18"/>
      </w:rPr>
      <w:t>2</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354A9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0C218F">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D605A4">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0C218F">
      <w:rPr>
        <w:rFonts w:ascii="Arial" w:hAnsi="Arial" w:cs="Arial"/>
        <w:noProof/>
        <w:sz w:val="18"/>
        <w:szCs w:val="18"/>
      </w:rPr>
      <w:t>2</w:t>
    </w:r>
    <w:r w:rsidRPr="00D605A4">
      <w:rPr>
        <w:rFonts w:ascii="Arial" w:hAnsi="Arial" w:cs="Arial"/>
        <w:noProof/>
        <w:sz w:val="18"/>
        <w:szCs w:val="18"/>
      </w:rPr>
      <w:fldChar w:fldCharType="end"/>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F58" w:rsidRDefault="00AA4F58">
      <w:r>
        <w:separator/>
      </w:r>
    </w:p>
  </w:footnote>
  <w:footnote w:type="continuationSeparator" w:id="0">
    <w:p w:rsidR="00AA4F58" w:rsidRDefault="00AA4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354A9C"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w:t>
    </w:r>
    <w:r w:rsidR="002D5EC0" w:rsidRPr="00922791">
      <w:rPr>
        <w:rFonts w:ascii="Arial" w:hAnsi="Arial" w:cs="Arial"/>
        <w:b w:val="0"/>
        <w:i/>
        <w:sz w:val="18"/>
        <w:szCs w:val="18"/>
        <w:lang w:val="en-US"/>
      </w:rPr>
      <w:t>NEP/CMS/COP12</w:t>
    </w:r>
    <w:r w:rsidRPr="00922791">
      <w:rPr>
        <w:rFonts w:ascii="Arial" w:hAnsi="Arial" w:cs="Arial"/>
        <w:b w:val="0"/>
        <w:i/>
        <w:sz w:val="18"/>
        <w:szCs w:val="18"/>
        <w:lang w:val="en-US"/>
      </w:rPr>
      <w:t>/Doc.6.</w:t>
    </w:r>
    <w:r w:rsidR="002D5EC0" w:rsidRPr="00922791">
      <w:rPr>
        <w:rFonts w:ascii="Arial" w:hAnsi="Arial" w:cs="Arial"/>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21" w:rsidRPr="00922791" w:rsidRDefault="00254721"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w:t>
    </w:r>
    <w:r w:rsidR="00354A9C" w:rsidRPr="00922791">
      <w:rPr>
        <w:rFonts w:ascii="Arial" w:hAnsi="Arial" w:cs="Arial"/>
        <w:b w:val="0"/>
        <w:i/>
        <w:sz w:val="18"/>
        <w:szCs w:val="18"/>
        <w:lang w:val="en-US"/>
      </w:rPr>
      <w:t>.</w:t>
    </w:r>
    <w:r w:rsidR="000C218F">
      <w:rPr>
        <w:rFonts w:ascii="Arial" w:hAnsi="Arial" w:cs="Arial"/>
        <w:b w:val="0"/>
        <w:i/>
        <w:sz w:val="18"/>
        <w:szCs w:val="18"/>
        <w:lang w:val="en-US"/>
      </w:rPr>
      <w:t>21.2</w:t>
    </w:r>
  </w:p>
  <w:p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AF" w:rsidRDefault="00DA6312">
    <w:pPr>
      <w:pStyle w:val="Header"/>
    </w:pPr>
    <w:r>
      <w:rPr>
        <w:noProof/>
        <w:lang w:val="en-US"/>
      </w:rPr>
      <w:drawing>
        <wp:anchor distT="0" distB="0" distL="114300" distR="114300" simplePos="0" relativeHeight="251659776" behindDoc="1" locked="0" layoutInCell="1" allowOverlap="1">
          <wp:simplePos x="0" y="0"/>
          <wp:positionH relativeFrom="column">
            <wp:posOffset>-175260</wp:posOffset>
          </wp:positionH>
          <wp:positionV relativeFrom="paragraph">
            <wp:posOffset>-64770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D605A4" w:rsidP="00D605A4">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sidR="00BC51C8">
      <w:rPr>
        <w:rFonts w:ascii="Arial" w:hAnsi="Arial" w:cs="Arial"/>
        <w:i/>
        <w:sz w:val="18"/>
        <w:szCs w:val="18"/>
        <w:lang w:val="de-DE"/>
      </w:rPr>
      <w:t>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B3D6E81"/>
    <w:multiLevelType w:val="hybridMultilevel"/>
    <w:tmpl w:val="308E2E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6"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7"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9937036"/>
    <w:multiLevelType w:val="hybridMultilevel"/>
    <w:tmpl w:val="512436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52402F"/>
    <w:multiLevelType w:val="hybridMultilevel"/>
    <w:tmpl w:val="899A5160"/>
    <w:lvl w:ilvl="0" w:tplc="B9E03566">
      <w:start w:val="1"/>
      <w:numFmt w:val="decimal"/>
      <w:lvlText w:val="%1."/>
      <w:lvlJc w:val="left"/>
      <w:pPr>
        <w:ind w:left="720" w:hanging="360"/>
      </w:pPr>
      <w:rPr>
        <w:rFonts w:ascii="Arial" w:hAnsi="Arial" w:hint="default"/>
        <w:sz w:val="22"/>
      </w:rPr>
    </w:lvl>
    <w:lvl w:ilvl="1" w:tplc="5BDC91D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2"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4"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8D27CA0"/>
    <w:multiLevelType w:val="hybridMultilevel"/>
    <w:tmpl w:val="B046EB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2"/>
  </w:num>
  <w:num w:numId="3">
    <w:abstractNumId w:val="10"/>
  </w:num>
  <w:num w:numId="4">
    <w:abstractNumId w:val="23"/>
  </w:num>
  <w:num w:numId="5">
    <w:abstractNumId w:val="11"/>
  </w:num>
  <w:num w:numId="6">
    <w:abstractNumId w:val="33"/>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2"/>
  </w:num>
  <w:num w:numId="9">
    <w:abstractNumId w:val="7"/>
  </w:num>
  <w:num w:numId="10">
    <w:abstractNumId w:val="22"/>
  </w:num>
  <w:num w:numId="11">
    <w:abstractNumId w:val="38"/>
  </w:num>
  <w:num w:numId="12">
    <w:abstractNumId w:val="3"/>
  </w:num>
  <w:num w:numId="13">
    <w:abstractNumId w:val="18"/>
  </w:num>
  <w:num w:numId="14">
    <w:abstractNumId w:val="35"/>
  </w:num>
  <w:num w:numId="15">
    <w:abstractNumId w:val="2"/>
  </w:num>
  <w:num w:numId="16">
    <w:abstractNumId w:val="9"/>
  </w:num>
  <w:num w:numId="17">
    <w:abstractNumId w:val="39"/>
  </w:num>
  <w:num w:numId="18">
    <w:abstractNumId w:val="21"/>
  </w:num>
  <w:num w:numId="19">
    <w:abstractNumId w:val="37"/>
  </w:num>
  <w:num w:numId="20">
    <w:abstractNumId w:val="43"/>
  </w:num>
  <w:num w:numId="21">
    <w:abstractNumId w:val="4"/>
  </w:num>
  <w:num w:numId="22">
    <w:abstractNumId w:val="16"/>
  </w:num>
  <w:num w:numId="23">
    <w:abstractNumId w:val="26"/>
  </w:num>
  <w:num w:numId="24">
    <w:abstractNumId w:val="15"/>
  </w:num>
  <w:num w:numId="25">
    <w:abstractNumId w:val="30"/>
  </w:num>
  <w:num w:numId="26">
    <w:abstractNumId w:val="0"/>
  </w:num>
  <w:num w:numId="27">
    <w:abstractNumId w:val="40"/>
  </w:num>
  <w:num w:numId="28">
    <w:abstractNumId w:val="6"/>
  </w:num>
  <w:num w:numId="29">
    <w:abstractNumId w:val="19"/>
  </w:num>
  <w:num w:numId="30">
    <w:abstractNumId w:val="12"/>
  </w:num>
  <w:num w:numId="31">
    <w:abstractNumId w:val="28"/>
  </w:num>
  <w:num w:numId="32">
    <w:abstractNumId w:val="27"/>
  </w:num>
  <w:num w:numId="33">
    <w:abstractNumId w:val="5"/>
  </w:num>
  <w:num w:numId="34">
    <w:abstractNumId w:val="17"/>
  </w:num>
  <w:num w:numId="35">
    <w:abstractNumId w:val="13"/>
  </w:num>
  <w:num w:numId="36">
    <w:abstractNumId w:val="31"/>
  </w:num>
  <w:num w:numId="37">
    <w:abstractNumId w:val="34"/>
  </w:num>
  <w:num w:numId="38">
    <w:abstractNumId w:val="8"/>
  </w:num>
  <w:num w:numId="39">
    <w:abstractNumId w:val="29"/>
  </w:num>
  <w:num w:numId="40">
    <w:abstractNumId w:val="41"/>
  </w:num>
  <w:num w:numId="41">
    <w:abstractNumId w:val="25"/>
  </w:num>
  <w:num w:numId="42">
    <w:abstractNumId w:val="24"/>
  </w:num>
  <w:num w:numId="43">
    <w:abstractNumId w:val="36"/>
  </w:num>
  <w:num w:numId="44">
    <w:abstractNumId w:val="14"/>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37AB8"/>
    <w:rsid w:val="000518C2"/>
    <w:rsid w:val="00056DC1"/>
    <w:rsid w:val="00060156"/>
    <w:rsid w:val="00070BBC"/>
    <w:rsid w:val="00073C92"/>
    <w:rsid w:val="00080F03"/>
    <w:rsid w:val="000828A6"/>
    <w:rsid w:val="000900E1"/>
    <w:rsid w:val="0009076A"/>
    <w:rsid w:val="000B6220"/>
    <w:rsid w:val="000C218F"/>
    <w:rsid w:val="000C21B1"/>
    <w:rsid w:val="000C3C87"/>
    <w:rsid w:val="000C7460"/>
    <w:rsid w:val="000E01C1"/>
    <w:rsid w:val="000F1156"/>
    <w:rsid w:val="000F52BA"/>
    <w:rsid w:val="001151A3"/>
    <w:rsid w:val="001245DF"/>
    <w:rsid w:val="00130BFD"/>
    <w:rsid w:val="001419C7"/>
    <w:rsid w:val="00150AC4"/>
    <w:rsid w:val="00162D88"/>
    <w:rsid w:val="00166ABA"/>
    <w:rsid w:val="001743FD"/>
    <w:rsid w:val="001764E6"/>
    <w:rsid w:val="001808F1"/>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A3E30"/>
    <w:rsid w:val="003A70FE"/>
    <w:rsid w:val="003B0C35"/>
    <w:rsid w:val="003B219E"/>
    <w:rsid w:val="003E21B3"/>
    <w:rsid w:val="00411E65"/>
    <w:rsid w:val="00420040"/>
    <w:rsid w:val="00423388"/>
    <w:rsid w:val="00426D73"/>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51341"/>
    <w:rsid w:val="006815B2"/>
    <w:rsid w:val="00682B31"/>
    <w:rsid w:val="006864E1"/>
    <w:rsid w:val="006937DF"/>
    <w:rsid w:val="00695A68"/>
    <w:rsid w:val="006B1037"/>
    <w:rsid w:val="006E56AD"/>
    <w:rsid w:val="006E5763"/>
    <w:rsid w:val="007101BB"/>
    <w:rsid w:val="00713004"/>
    <w:rsid w:val="00713308"/>
    <w:rsid w:val="00727E01"/>
    <w:rsid w:val="00757614"/>
    <w:rsid w:val="007728B4"/>
    <w:rsid w:val="0077622E"/>
    <w:rsid w:val="00777FE4"/>
    <w:rsid w:val="0079075D"/>
    <w:rsid w:val="007C1468"/>
    <w:rsid w:val="007C41D7"/>
    <w:rsid w:val="007F16FB"/>
    <w:rsid w:val="007F1BBA"/>
    <w:rsid w:val="00804473"/>
    <w:rsid w:val="0081600F"/>
    <w:rsid w:val="0082722D"/>
    <w:rsid w:val="008274F7"/>
    <w:rsid w:val="008441F9"/>
    <w:rsid w:val="00846A9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56C07"/>
    <w:rsid w:val="00A73A79"/>
    <w:rsid w:val="00A93C52"/>
    <w:rsid w:val="00AA4F58"/>
    <w:rsid w:val="00AA7368"/>
    <w:rsid w:val="00AB4FF9"/>
    <w:rsid w:val="00AE7B21"/>
    <w:rsid w:val="00AF1980"/>
    <w:rsid w:val="00AF2021"/>
    <w:rsid w:val="00B12998"/>
    <w:rsid w:val="00B471BD"/>
    <w:rsid w:val="00B50C2D"/>
    <w:rsid w:val="00B64904"/>
    <w:rsid w:val="00BA60CE"/>
    <w:rsid w:val="00BC51C8"/>
    <w:rsid w:val="00BC5607"/>
    <w:rsid w:val="00BE0D1D"/>
    <w:rsid w:val="00BE2448"/>
    <w:rsid w:val="00BE24D4"/>
    <w:rsid w:val="00BF2BE7"/>
    <w:rsid w:val="00BF3E65"/>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2AE1"/>
    <w:rsid w:val="00D56D2D"/>
    <w:rsid w:val="00D605A4"/>
    <w:rsid w:val="00D61B13"/>
    <w:rsid w:val="00D7746A"/>
    <w:rsid w:val="00D838FE"/>
    <w:rsid w:val="00D8406F"/>
    <w:rsid w:val="00D859C7"/>
    <w:rsid w:val="00D9021F"/>
    <w:rsid w:val="00DA1080"/>
    <w:rsid w:val="00DA12C2"/>
    <w:rsid w:val="00DA6312"/>
    <w:rsid w:val="00DB30A6"/>
    <w:rsid w:val="00DD6A9E"/>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64C1"/>
    <w:rsid w:val="00F05AA0"/>
    <w:rsid w:val="00F061CB"/>
    <w:rsid w:val="00F21FE2"/>
    <w:rsid w:val="00F24050"/>
    <w:rsid w:val="00F248AA"/>
    <w:rsid w:val="00F31539"/>
    <w:rsid w:val="00F444EC"/>
    <w:rsid w:val="00F45FE3"/>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2E25A029"/>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3</Pages>
  <Words>786</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2</cp:revision>
  <cp:lastPrinted>2017-01-20T10:09:00Z</cp:lastPrinted>
  <dcterms:created xsi:type="dcterms:W3CDTF">2017-08-10T09:54:00Z</dcterms:created>
  <dcterms:modified xsi:type="dcterms:W3CDTF">2017-08-10T09:54:00Z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